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BA19" w14:textId="77777777" w:rsidR="008400B6" w:rsidRDefault="008400B6" w:rsidP="008400B6">
      <w:pPr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  <w:bookmarkStart w:id="0" w:name="_Hlk49161509"/>
      <w:bookmarkEnd w:id="0"/>
    </w:p>
    <w:p w14:paraId="67BB3915" w14:textId="77777777" w:rsidR="008400B6" w:rsidRDefault="008400B6" w:rsidP="008400B6">
      <w:pPr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1489B8F7" w14:textId="77777777" w:rsidR="008400B6" w:rsidRPr="00DE4E3D" w:rsidRDefault="008400B6" w:rsidP="008400B6">
      <w:pPr>
        <w:jc w:val="center"/>
        <w:rPr>
          <w:rFonts w:ascii="Arial" w:hAnsi="Arial" w:cs="Arial"/>
          <w:color w:val="44546A" w:themeColor="text2"/>
          <w:sz w:val="28"/>
          <w:szCs w:val="28"/>
        </w:rPr>
      </w:pPr>
      <w:r w:rsidRPr="00DE4E3D">
        <w:rPr>
          <w:rFonts w:ascii="Arial" w:hAnsi="Arial" w:cs="Arial"/>
          <w:b/>
          <w:color w:val="44546A" w:themeColor="text2"/>
          <w:sz w:val="28"/>
          <w:szCs w:val="28"/>
        </w:rPr>
        <w:t xml:space="preserve">DATA PROTECTION IMPACT ASSESSMENT </w:t>
      </w:r>
      <w:r w:rsidR="00845EB9" w:rsidRPr="00DE4E3D">
        <w:rPr>
          <w:rFonts w:ascii="Arial" w:hAnsi="Arial" w:cs="Arial"/>
          <w:b/>
          <w:color w:val="44546A" w:themeColor="text2"/>
          <w:sz w:val="28"/>
          <w:szCs w:val="28"/>
        </w:rPr>
        <w:t>(DPIA)</w:t>
      </w:r>
    </w:p>
    <w:p w14:paraId="0289A983" w14:textId="77777777" w:rsidR="008400B6" w:rsidRPr="00DE4E3D" w:rsidRDefault="008400B6" w:rsidP="008400B6">
      <w:pPr>
        <w:rPr>
          <w:rFonts w:ascii="Arial" w:hAnsi="Arial" w:cs="Arial"/>
          <w:sz w:val="22"/>
          <w:szCs w:val="22"/>
        </w:rPr>
      </w:pPr>
    </w:p>
    <w:p w14:paraId="74D205AE" w14:textId="77777777" w:rsidR="00C07D76" w:rsidRPr="00C07D76" w:rsidRDefault="00845FC7" w:rsidP="00840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7D76">
        <w:rPr>
          <w:rFonts w:ascii="Arial" w:hAnsi="Arial" w:cs="Arial"/>
          <w:b/>
          <w:bCs/>
          <w:sz w:val="28"/>
          <w:szCs w:val="28"/>
        </w:rPr>
        <w:t>Period Products (Free Provision) Act (Northern Ireland</w:t>
      </w:r>
      <w:r w:rsidR="000336DF" w:rsidRPr="00C07D76">
        <w:rPr>
          <w:rFonts w:ascii="Arial" w:hAnsi="Arial" w:cs="Arial"/>
          <w:b/>
          <w:bCs/>
          <w:sz w:val="28"/>
          <w:szCs w:val="28"/>
        </w:rPr>
        <w:t xml:space="preserve">) </w:t>
      </w:r>
      <w:r w:rsidRPr="00C07D76">
        <w:rPr>
          <w:rFonts w:ascii="Arial" w:hAnsi="Arial" w:cs="Arial"/>
          <w:b/>
          <w:bCs/>
          <w:sz w:val="28"/>
          <w:szCs w:val="28"/>
        </w:rPr>
        <w:t>2022</w:t>
      </w:r>
    </w:p>
    <w:p w14:paraId="431FB1A4" w14:textId="77777777" w:rsidR="00C07D76" w:rsidRPr="00C07D76" w:rsidRDefault="00C07D76" w:rsidP="00840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38A888" w14:textId="3830CC70" w:rsidR="008400B6" w:rsidRPr="00C07D76" w:rsidRDefault="005F3617" w:rsidP="00840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7D76">
        <w:rPr>
          <w:rFonts w:ascii="Arial" w:hAnsi="Arial" w:cs="Arial"/>
          <w:b/>
          <w:bCs/>
          <w:sz w:val="28"/>
          <w:szCs w:val="28"/>
        </w:rPr>
        <w:t>Public consultation on s1 arrangements</w:t>
      </w:r>
    </w:p>
    <w:p w14:paraId="76A64E1C" w14:textId="77777777" w:rsidR="008400B6" w:rsidRPr="00DE4E3D" w:rsidRDefault="008400B6" w:rsidP="008400B6">
      <w:pPr>
        <w:rPr>
          <w:rFonts w:ascii="Arial" w:hAnsi="Arial" w:cs="Arial"/>
          <w:sz w:val="22"/>
          <w:szCs w:val="22"/>
        </w:rPr>
      </w:pPr>
    </w:p>
    <w:p w14:paraId="650F7DE2" w14:textId="77777777" w:rsidR="008400B6" w:rsidRPr="00DE4E3D" w:rsidRDefault="008400B6" w:rsidP="008400B6">
      <w:pPr>
        <w:rPr>
          <w:rFonts w:ascii="Arial" w:hAnsi="Arial" w:cs="Arial"/>
          <w:sz w:val="22"/>
          <w:szCs w:val="22"/>
        </w:rPr>
      </w:pPr>
    </w:p>
    <w:p w14:paraId="1E5D2EBB" w14:textId="77777777" w:rsidR="0041441B" w:rsidRPr="00DE4E3D" w:rsidRDefault="0041441B" w:rsidP="008400B6">
      <w:pPr>
        <w:rPr>
          <w:rFonts w:ascii="Arial" w:hAnsi="Arial" w:cs="Arial"/>
          <w:b/>
          <w:sz w:val="22"/>
          <w:szCs w:val="22"/>
        </w:rPr>
      </w:pPr>
    </w:p>
    <w:p w14:paraId="79B072FA" w14:textId="77777777" w:rsidR="0041441B" w:rsidRPr="00DE4E3D" w:rsidRDefault="0041441B" w:rsidP="0041441B">
      <w:pPr>
        <w:rPr>
          <w:rFonts w:ascii="Arial" w:hAnsi="Arial" w:cs="Arial"/>
          <w:b/>
          <w:sz w:val="22"/>
          <w:szCs w:val="22"/>
          <w:lang w:val="en-US"/>
        </w:rPr>
      </w:pPr>
    </w:p>
    <w:p w14:paraId="0137CDB2" w14:textId="31EEA8F6" w:rsidR="0041441B" w:rsidRPr="00DE4E3D" w:rsidRDefault="00DD41E0" w:rsidP="0041441B">
      <w:pPr>
        <w:rPr>
          <w:rFonts w:ascii="Arial" w:hAnsi="Arial" w:cs="Arial"/>
          <w:b/>
          <w:lang w:val="en-US"/>
        </w:rPr>
      </w:pPr>
      <w:r w:rsidRPr="00ED4E0E">
        <w:rPr>
          <w:rFonts w:ascii="Arial" w:hAnsi="Arial" w:cs="Arial"/>
          <w:b/>
          <w:color w:val="0070C0"/>
          <w:lang w:val="en-US"/>
        </w:rPr>
        <w:t>Submitting Controller D</w:t>
      </w:r>
      <w:r w:rsidR="0041441B" w:rsidRPr="00ED4E0E">
        <w:rPr>
          <w:rFonts w:ascii="Arial" w:hAnsi="Arial" w:cs="Arial"/>
          <w:b/>
          <w:color w:val="0070C0"/>
          <w:lang w:val="en-US"/>
        </w:rPr>
        <w:t>etails</w:t>
      </w:r>
      <w:r w:rsidR="00C07D76">
        <w:rPr>
          <w:rFonts w:ascii="Arial" w:hAnsi="Arial" w:cs="Arial"/>
          <w:b/>
          <w:color w:val="0070C0"/>
          <w:lang w:val="en-US"/>
        </w:rPr>
        <w:t>:</w:t>
      </w:r>
    </w:p>
    <w:p w14:paraId="54DAD64B" w14:textId="77777777" w:rsidR="0041441B" w:rsidRPr="00DE4E3D" w:rsidRDefault="0041441B" w:rsidP="0041441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tblpX="-293" w:tblpY="1"/>
        <w:tblOverlap w:val="never"/>
        <w:tblW w:w="9894" w:type="dxa"/>
        <w:tblLook w:val="04A0" w:firstRow="1" w:lastRow="0" w:firstColumn="1" w:lastColumn="0" w:noHBand="0" w:noVBand="1"/>
      </w:tblPr>
      <w:tblGrid>
        <w:gridCol w:w="4143"/>
        <w:gridCol w:w="5751"/>
      </w:tblGrid>
      <w:tr w:rsidR="0041441B" w:rsidRPr="00DE4E3D" w14:paraId="77126256" w14:textId="77777777" w:rsidTr="00295850">
        <w:trPr>
          <w:trHeight w:val="570"/>
        </w:trPr>
        <w:tc>
          <w:tcPr>
            <w:tcW w:w="4143" w:type="dxa"/>
          </w:tcPr>
          <w:p w14:paraId="6A5BD0AA" w14:textId="77777777" w:rsidR="0041441B" w:rsidRPr="00DE4E3D" w:rsidRDefault="0041441B" w:rsidP="002958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4E3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of </w:t>
            </w:r>
            <w:r w:rsidR="00DD41E0" w:rsidRPr="00DE4E3D">
              <w:rPr>
                <w:rFonts w:ascii="Arial" w:hAnsi="Arial" w:cs="Arial"/>
                <w:b/>
                <w:sz w:val="22"/>
                <w:szCs w:val="22"/>
                <w:lang w:val="en-US"/>
              </w:rPr>
              <w:t>Data Controller</w:t>
            </w:r>
          </w:p>
        </w:tc>
        <w:tc>
          <w:tcPr>
            <w:tcW w:w="5751" w:type="dxa"/>
          </w:tcPr>
          <w:p w14:paraId="5F60F1C2" w14:textId="77777777" w:rsidR="0041441B" w:rsidRDefault="0056589F" w:rsidP="0056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6589F">
              <w:rPr>
                <w:rFonts w:ascii="Arial" w:hAnsi="Arial" w:cs="Arial"/>
                <w:b/>
                <w:sz w:val="22"/>
                <w:szCs w:val="22"/>
                <w:lang w:val="en-US"/>
              </w:rPr>
              <w:t>THE EXECUTIVE OFFICE</w:t>
            </w:r>
          </w:p>
          <w:p w14:paraId="25277DD0" w14:textId="2C981DE9" w:rsidR="0056589F" w:rsidRPr="0056589F" w:rsidRDefault="000336DF" w:rsidP="0056589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Equality Policy &amp; Legislation Branch</w:t>
            </w:r>
          </w:p>
        </w:tc>
      </w:tr>
      <w:tr w:rsidR="0003075F" w:rsidRPr="00DE4E3D" w14:paraId="4FB34AD6" w14:textId="77777777" w:rsidTr="00295850">
        <w:trPr>
          <w:trHeight w:val="570"/>
        </w:trPr>
        <w:tc>
          <w:tcPr>
            <w:tcW w:w="4143" w:type="dxa"/>
          </w:tcPr>
          <w:p w14:paraId="17536BEA" w14:textId="77777777" w:rsidR="0003075F" w:rsidRPr="00DE4E3D" w:rsidRDefault="0003075F" w:rsidP="002958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Data Controller Information Asset Owner (IAO)</w:t>
            </w:r>
          </w:p>
        </w:tc>
        <w:tc>
          <w:tcPr>
            <w:tcW w:w="5751" w:type="dxa"/>
          </w:tcPr>
          <w:p w14:paraId="4EA6C10D" w14:textId="3BC385C8" w:rsidR="0003075F" w:rsidRPr="00C07D76" w:rsidRDefault="00C07D76" w:rsidP="00565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07D7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SIOBHAN BRODERICK</w:t>
            </w:r>
          </w:p>
          <w:p w14:paraId="765FAE6C" w14:textId="5C1613A6" w:rsidR="000336DF" w:rsidRPr="00DE4E3D" w:rsidRDefault="000336DF" w:rsidP="0056589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(Grade 5)</w:t>
            </w:r>
          </w:p>
        </w:tc>
      </w:tr>
      <w:tr w:rsidR="0041441B" w:rsidRPr="00DE4E3D" w14:paraId="546A7ECE" w14:textId="77777777" w:rsidTr="00295850">
        <w:trPr>
          <w:trHeight w:val="550"/>
        </w:trPr>
        <w:tc>
          <w:tcPr>
            <w:tcW w:w="4143" w:type="dxa"/>
          </w:tcPr>
          <w:p w14:paraId="2C4AD946" w14:textId="77777777" w:rsidR="0041441B" w:rsidRPr="00DE4E3D" w:rsidRDefault="00DD41E0" w:rsidP="002958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4E3D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Data Controller contact</w:t>
            </w:r>
          </w:p>
        </w:tc>
        <w:tc>
          <w:tcPr>
            <w:tcW w:w="5751" w:type="dxa"/>
          </w:tcPr>
          <w:p w14:paraId="59E6C148" w14:textId="56F9D4E0" w:rsidR="0041441B" w:rsidRPr="00C07D76" w:rsidRDefault="00C07D76" w:rsidP="005658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07D7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MARIE MATTHEWS</w:t>
            </w:r>
          </w:p>
          <w:p w14:paraId="4E7E0AA0" w14:textId="75B24357" w:rsidR="000336DF" w:rsidRPr="00DE4E3D" w:rsidRDefault="000336DF" w:rsidP="0056589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(Grade 7)</w:t>
            </w:r>
          </w:p>
        </w:tc>
      </w:tr>
      <w:tr w:rsidR="0041441B" w:rsidRPr="00DE4E3D" w14:paraId="7C2C7959" w14:textId="77777777" w:rsidTr="00295850">
        <w:trPr>
          <w:trHeight w:val="695"/>
        </w:trPr>
        <w:tc>
          <w:tcPr>
            <w:tcW w:w="4143" w:type="dxa"/>
          </w:tcPr>
          <w:p w14:paraId="148F8725" w14:textId="77777777" w:rsidR="0041441B" w:rsidRPr="00DE4E3D" w:rsidRDefault="00DD41E0" w:rsidP="002958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E4E3D"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Data Controller Data Protection Officer (DPO)</w:t>
            </w:r>
          </w:p>
        </w:tc>
        <w:tc>
          <w:tcPr>
            <w:tcW w:w="5751" w:type="dxa"/>
          </w:tcPr>
          <w:p w14:paraId="614055E7" w14:textId="160A3AE0" w:rsidR="0041441B" w:rsidRPr="0056589F" w:rsidRDefault="008F206D" w:rsidP="005658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DAVID MOORE</w:t>
            </w:r>
          </w:p>
        </w:tc>
      </w:tr>
    </w:tbl>
    <w:p w14:paraId="513843E4" w14:textId="77777777" w:rsidR="0041441B" w:rsidRPr="00DE4E3D" w:rsidRDefault="0041441B" w:rsidP="0041441B">
      <w:pPr>
        <w:rPr>
          <w:rFonts w:ascii="Arial" w:hAnsi="Arial" w:cs="Arial"/>
          <w:b/>
          <w:sz w:val="22"/>
          <w:szCs w:val="22"/>
          <w:lang w:val="en-US"/>
        </w:rPr>
      </w:pPr>
    </w:p>
    <w:p w14:paraId="769165B4" w14:textId="77777777" w:rsidR="0041441B" w:rsidRPr="00DE4E3D" w:rsidRDefault="0041441B" w:rsidP="008400B6">
      <w:pPr>
        <w:rPr>
          <w:rFonts w:ascii="Arial" w:hAnsi="Arial" w:cs="Arial"/>
          <w:b/>
          <w:sz w:val="22"/>
          <w:szCs w:val="22"/>
        </w:rPr>
      </w:pPr>
    </w:p>
    <w:p w14:paraId="42F7AF77" w14:textId="2BD4AAAD" w:rsidR="008400B6" w:rsidRPr="00ED4E0E" w:rsidRDefault="008400B6" w:rsidP="008400B6">
      <w:pPr>
        <w:rPr>
          <w:rFonts w:ascii="Arial" w:hAnsi="Arial" w:cs="Arial"/>
          <w:b/>
          <w:color w:val="0070C0"/>
        </w:rPr>
      </w:pPr>
      <w:r w:rsidRPr="00ED4E0E">
        <w:rPr>
          <w:rFonts w:ascii="Arial" w:hAnsi="Arial" w:cs="Arial"/>
          <w:b/>
          <w:color w:val="0070C0"/>
        </w:rPr>
        <w:t>Version Control Table</w:t>
      </w:r>
      <w:r w:rsidR="00C07D76">
        <w:rPr>
          <w:rFonts w:ascii="Arial" w:hAnsi="Arial" w:cs="Arial"/>
          <w:b/>
          <w:color w:val="0070C0"/>
        </w:rPr>
        <w:t>:</w:t>
      </w:r>
    </w:p>
    <w:p w14:paraId="3313327C" w14:textId="77777777" w:rsidR="008400B6" w:rsidRPr="00DE4E3D" w:rsidRDefault="008400B6" w:rsidP="008400B6">
      <w:pPr>
        <w:rPr>
          <w:rFonts w:ascii="Arial" w:hAnsi="Arial" w:cs="Arial"/>
          <w:b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2268"/>
        <w:gridCol w:w="1985"/>
        <w:gridCol w:w="2121"/>
      </w:tblGrid>
      <w:tr w:rsidR="008400B6" w:rsidRPr="00DE4E3D" w14:paraId="37520619" w14:textId="77777777" w:rsidTr="008400B6">
        <w:trPr>
          <w:tblHeader/>
          <w:jc w:val="center"/>
        </w:trPr>
        <w:tc>
          <w:tcPr>
            <w:tcW w:w="1702" w:type="dxa"/>
          </w:tcPr>
          <w:p w14:paraId="0284991D" w14:textId="77777777" w:rsidR="008400B6" w:rsidRPr="00DE4E3D" w:rsidRDefault="008400B6" w:rsidP="008400B6">
            <w:pPr>
              <w:spacing w:before="60" w:after="60" w:line="300" w:lineRule="exac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1842" w:type="dxa"/>
          </w:tcPr>
          <w:p w14:paraId="33F2ADC0" w14:textId="77777777" w:rsidR="008400B6" w:rsidRPr="00DE4E3D" w:rsidRDefault="008400B6" w:rsidP="008400B6">
            <w:pPr>
              <w:spacing w:before="60" w:after="60" w:line="300" w:lineRule="exac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2268" w:type="dxa"/>
          </w:tcPr>
          <w:p w14:paraId="00006BC8" w14:textId="77777777" w:rsidR="008400B6" w:rsidRPr="00DE4E3D" w:rsidRDefault="008400B6" w:rsidP="008400B6">
            <w:pPr>
              <w:spacing w:before="60" w:after="60" w:line="300" w:lineRule="exac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985" w:type="dxa"/>
          </w:tcPr>
          <w:p w14:paraId="2B3397A6" w14:textId="77777777" w:rsidR="008400B6" w:rsidRPr="00DE4E3D" w:rsidRDefault="008400B6" w:rsidP="008400B6">
            <w:pPr>
              <w:spacing w:before="60" w:after="60" w:line="300" w:lineRule="exac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121" w:type="dxa"/>
          </w:tcPr>
          <w:p w14:paraId="754D736D" w14:textId="77777777" w:rsidR="008400B6" w:rsidRPr="00DE4E3D" w:rsidRDefault="008400B6" w:rsidP="008400B6">
            <w:pPr>
              <w:spacing w:before="60" w:after="60" w:line="300" w:lineRule="exac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Reviewer / Approval </w:t>
            </w:r>
          </w:p>
        </w:tc>
      </w:tr>
      <w:tr w:rsidR="008400B6" w:rsidRPr="00DE4E3D" w14:paraId="6F301077" w14:textId="77777777" w:rsidTr="0056589F">
        <w:trPr>
          <w:trHeight w:val="869"/>
          <w:jc w:val="center"/>
        </w:trPr>
        <w:tc>
          <w:tcPr>
            <w:tcW w:w="1702" w:type="dxa"/>
          </w:tcPr>
          <w:p w14:paraId="60C0BD54" w14:textId="77777777" w:rsidR="008400B6" w:rsidRPr="00DE4E3D" w:rsidRDefault="008400B6" w:rsidP="008400B6">
            <w:pPr>
              <w:spacing w:after="160" w:line="259" w:lineRule="auto"/>
              <w:jc w:val="center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0.1</w:t>
            </w:r>
          </w:p>
        </w:tc>
        <w:tc>
          <w:tcPr>
            <w:tcW w:w="1842" w:type="dxa"/>
          </w:tcPr>
          <w:p w14:paraId="5D2C2DF5" w14:textId="608E0985" w:rsidR="008400B6" w:rsidRPr="00DE4E3D" w:rsidRDefault="00D05728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Mar</w:t>
            </w:r>
            <w:r w:rsidR="00A90B22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 xml:space="preserve">c </w:t>
            </w: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Vannucci</w:t>
            </w:r>
          </w:p>
        </w:tc>
        <w:tc>
          <w:tcPr>
            <w:tcW w:w="2268" w:type="dxa"/>
          </w:tcPr>
          <w:p w14:paraId="02EC062B" w14:textId="6FD195FD" w:rsidR="008400B6" w:rsidRPr="00DE4E3D" w:rsidRDefault="00D05728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04/05/2023</w:t>
            </w:r>
          </w:p>
        </w:tc>
        <w:tc>
          <w:tcPr>
            <w:tcW w:w="1985" w:type="dxa"/>
          </w:tcPr>
          <w:p w14:paraId="33B56442" w14:textId="34DAC8BA" w:rsidR="008400B6" w:rsidRPr="00DE4E3D" w:rsidRDefault="008400B6" w:rsidP="0056589F">
            <w:pPr>
              <w:spacing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Initial draft for review</w:t>
            </w:r>
            <w:r w:rsidR="00D05728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.</w:t>
            </w:r>
          </w:p>
        </w:tc>
        <w:tc>
          <w:tcPr>
            <w:tcW w:w="2121" w:type="dxa"/>
          </w:tcPr>
          <w:p w14:paraId="50D3FA24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</w:tr>
      <w:tr w:rsidR="008400B6" w:rsidRPr="00DE4E3D" w14:paraId="40E0FE24" w14:textId="77777777" w:rsidTr="008400B6">
        <w:trPr>
          <w:jc w:val="center"/>
        </w:trPr>
        <w:tc>
          <w:tcPr>
            <w:tcW w:w="1702" w:type="dxa"/>
          </w:tcPr>
          <w:p w14:paraId="21F499D2" w14:textId="77777777" w:rsidR="008400B6" w:rsidRPr="00DE4E3D" w:rsidRDefault="008400B6" w:rsidP="008400B6">
            <w:pPr>
              <w:spacing w:after="160" w:line="259" w:lineRule="auto"/>
              <w:jc w:val="center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0.2</w:t>
            </w:r>
          </w:p>
        </w:tc>
        <w:tc>
          <w:tcPr>
            <w:tcW w:w="1842" w:type="dxa"/>
          </w:tcPr>
          <w:p w14:paraId="3FBDD90B" w14:textId="358DAC87" w:rsidR="008400B6" w:rsidRPr="00DE4E3D" w:rsidRDefault="008B6E1E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Stephen Power</w:t>
            </w:r>
          </w:p>
        </w:tc>
        <w:tc>
          <w:tcPr>
            <w:tcW w:w="2268" w:type="dxa"/>
          </w:tcPr>
          <w:p w14:paraId="713C46F9" w14:textId="0FA9E49C" w:rsidR="008400B6" w:rsidRPr="00DE4E3D" w:rsidRDefault="008B6E1E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07/06/2023</w:t>
            </w:r>
          </w:p>
        </w:tc>
        <w:tc>
          <w:tcPr>
            <w:tcW w:w="1985" w:type="dxa"/>
          </w:tcPr>
          <w:p w14:paraId="307B9F57" w14:textId="5F35EEB2" w:rsidR="008400B6" w:rsidRPr="00DE4E3D" w:rsidRDefault="000336DF" w:rsidP="0056589F">
            <w:pPr>
              <w:spacing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IMCAB Advice &amp; Guidance.</w:t>
            </w:r>
          </w:p>
        </w:tc>
        <w:tc>
          <w:tcPr>
            <w:tcW w:w="2121" w:type="dxa"/>
          </w:tcPr>
          <w:p w14:paraId="119CA134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</w:tr>
      <w:tr w:rsidR="008B6E1E" w:rsidRPr="00DE4E3D" w14:paraId="5CCF31D2" w14:textId="77777777" w:rsidTr="008400B6">
        <w:trPr>
          <w:jc w:val="center"/>
        </w:trPr>
        <w:tc>
          <w:tcPr>
            <w:tcW w:w="1702" w:type="dxa"/>
          </w:tcPr>
          <w:p w14:paraId="6F07382B" w14:textId="16C3FD44" w:rsidR="008B6E1E" w:rsidRPr="00DE4E3D" w:rsidRDefault="008B6E1E" w:rsidP="008400B6">
            <w:pPr>
              <w:spacing w:after="160" w:line="259" w:lineRule="auto"/>
              <w:jc w:val="center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0.3</w:t>
            </w:r>
          </w:p>
        </w:tc>
        <w:tc>
          <w:tcPr>
            <w:tcW w:w="1842" w:type="dxa"/>
          </w:tcPr>
          <w:p w14:paraId="0302C329" w14:textId="12CC79E1" w:rsidR="008B6E1E" w:rsidRPr="00DE4E3D" w:rsidRDefault="000336DF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Hannah Cavalleros</w:t>
            </w:r>
          </w:p>
        </w:tc>
        <w:tc>
          <w:tcPr>
            <w:tcW w:w="2268" w:type="dxa"/>
          </w:tcPr>
          <w:p w14:paraId="1C05A0FD" w14:textId="6B2F1203" w:rsidR="008B6E1E" w:rsidRPr="00DE4E3D" w:rsidRDefault="000336DF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09/06/2023</w:t>
            </w:r>
          </w:p>
        </w:tc>
        <w:tc>
          <w:tcPr>
            <w:tcW w:w="1985" w:type="dxa"/>
          </w:tcPr>
          <w:p w14:paraId="1EFDBA05" w14:textId="2363472D" w:rsidR="008B6E1E" w:rsidRDefault="008B6E1E" w:rsidP="0056589F">
            <w:pPr>
              <w:spacing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Feedback addressed and finalised draft</w:t>
            </w:r>
            <w:r w:rsidR="000336DF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.</w:t>
            </w:r>
          </w:p>
        </w:tc>
        <w:tc>
          <w:tcPr>
            <w:tcW w:w="2121" w:type="dxa"/>
          </w:tcPr>
          <w:p w14:paraId="06D60D77" w14:textId="77777777" w:rsidR="008B6E1E" w:rsidRPr="00DE4E3D" w:rsidRDefault="008B6E1E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</w:tr>
      <w:tr w:rsidR="008400B6" w:rsidRPr="00DE4E3D" w14:paraId="17DDBA38" w14:textId="77777777" w:rsidTr="008400B6">
        <w:trPr>
          <w:jc w:val="center"/>
        </w:trPr>
        <w:tc>
          <w:tcPr>
            <w:tcW w:w="1702" w:type="dxa"/>
          </w:tcPr>
          <w:p w14:paraId="1282720A" w14:textId="77777777" w:rsidR="008400B6" w:rsidRPr="00DE4E3D" w:rsidRDefault="008400B6" w:rsidP="008400B6">
            <w:pPr>
              <w:spacing w:after="160" w:line="259" w:lineRule="auto"/>
              <w:jc w:val="center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1.0</w:t>
            </w:r>
          </w:p>
        </w:tc>
        <w:tc>
          <w:tcPr>
            <w:tcW w:w="1842" w:type="dxa"/>
          </w:tcPr>
          <w:p w14:paraId="315D9DA2" w14:textId="0408F71D" w:rsidR="008400B6" w:rsidRPr="00DE4E3D" w:rsidRDefault="000336DF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David Moore</w:t>
            </w:r>
          </w:p>
        </w:tc>
        <w:tc>
          <w:tcPr>
            <w:tcW w:w="2268" w:type="dxa"/>
          </w:tcPr>
          <w:p w14:paraId="6F752BF0" w14:textId="13276B63" w:rsidR="008400B6" w:rsidRPr="00DE4E3D" w:rsidRDefault="00C07D7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12/06/2023</w:t>
            </w:r>
          </w:p>
        </w:tc>
        <w:tc>
          <w:tcPr>
            <w:tcW w:w="1985" w:type="dxa"/>
          </w:tcPr>
          <w:p w14:paraId="7D237917" w14:textId="026A0C15" w:rsidR="008400B6" w:rsidRPr="00DE4E3D" w:rsidRDefault="008400B6" w:rsidP="0056589F">
            <w:pPr>
              <w:spacing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Baseline version</w:t>
            </w:r>
            <w:r w:rsidR="00C07D76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.</w:t>
            </w:r>
          </w:p>
        </w:tc>
        <w:tc>
          <w:tcPr>
            <w:tcW w:w="2121" w:type="dxa"/>
          </w:tcPr>
          <w:p w14:paraId="54E95E91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</w:tr>
      <w:tr w:rsidR="008400B6" w:rsidRPr="00DE4E3D" w14:paraId="784FBA1E" w14:textId="77777777" w:rsidTr="008400B6">
        <w:trPr>
          <w:jc w:val="center"/>
        </w:trPr>
        <w:tc>
          <w:tcPr>
            <w:tcW w:w="1702" w:type="dxa"/>
          </w:tcPr>
          <w:p w14:paraId="303DAC25" w14:textId="77777777" w:rsidR="008400B6" w:rsidRPr="00DE4E3D" w:rsidRDefault="008400B6" w:rsidP="008400B6">
            <w:pPr>
              <w:spacing w:after="160" w:line="259" w:lineRule="auto"/>
              <w:jc w:val="center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1.1</w:t>
            </w:r>
          </w:p>
        </w:tc>
        <w:tc>
          <w:tcPr>
            <w:tcW w:w="1842" w:type="dxa"/>
          </w:tcPr>
          <w:p w14:paraId="4901CAF4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D3BF5E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6152FD" w14:textId="77777777" w:rsidR="008400B6" w:rsidRPr="00DE4E3D" w:rsidRDefault="00295850" w:rsidP="008400B6">
            <w:pPr>
              <w:spacing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 xml:space="preserve">[DN </w:t>
            </w:r>
            <w:r w:rsidR="0056589F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example - Updated</w:t>
            </w:r>
            <w:r w:rsidR="008400B6"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:</w:t>
            </w:r>
          </w:p>
          <w:p w14:paraId="72B98594" w14:textId="77777777" w:rsidR="008400B6" w:rsidRPr="00DE4E3D" w:rsidRDefault="008400B6" w:rsidP="008400B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 xml:space="preserve">Pg x – </w:t>
            </w:r>
          </w:p>
          <w:p w14:paraId="52467E84" w14:textId="6BD450D9" w:rsidR="008400B6" w:rsidRPr="00DE4E3D" w:rsidRDefault="008400B6" w:rsidP="008400B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 xml:space="preserve">Pg y </w:t>
            </w:r>
            <w:r w:rsidR="0076669C"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–]</w:t>
            </w:r>
          </w:p>
        </w:tc>
        <w:tc>
          <w:tcPr>
            <w:tcW w:w="2121" w:type="dxa"/>
          </w:tcPr>
          <w:p w14:paraId="7570829D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</w:tr>
      <w:tr w:rsidR="008400B6" w:rsidRPr="00DE4E3D" w14:paraId="133CFFE7" w14:textId="77777777" w:rsidTr="008400B6">
        <w:trPr>
          <w:jc w:val="center"/>
        </w:trPr>
        <w:tc>
          <w:tcPr>
            <w:tcW w:w="1702" w:type="dxa"/>
          </w:tcPr>
          <w:p w14:paraId="25A3FF1F" w14:textId="77777777" w:rsidR="008400B6" w:rsidRPr="00DE4E3D" w:rsidRDefault="008400B6" w:rsidP="008400B6">
            <w:pPr>
              <w:spacing w:after="160" w:line="259" w:lineRule="auto"/>
              <w:jc w:val="center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2.0</w:t>
            </w:r>
          </w:p>
        </w:tc>
        <w:tc>
          <w:tcPr>
            <w:tcW w:w="1842" w:type="dxa"/>
          </w:tcPr>
          <w:p w14:paraId="1F7F033C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ABC666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E71A55" w14:textId="77777777" w:rsidR="008400B6" w:rsidRPr="00DE4E3D" w:rsidRDefault="00295850" w:rsidP="0056589F">
            <w:pPr>
              <w:spacing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 xml:space="preserve">[DN </w:t>
            </w:r>
            <w:r w:rsidR="0056589F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 xml:space="preserve">example - </w:t>
            </w:r>
            <w:r w:rsidR="008400B6"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Update</w:t>
            </w:r>
            <w:r w:rsidR="0056589F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d</w:t>
            </w:r>
            <w:r w:rsidR="008400B6"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 xml:space="preserve"> version</w:t>
            </w:r>
            <w:r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]</w:t>
            </w:r>
          </w:p>
        </w:tc>
        <w:tc>
          <w:tcPr>
            <w:tcW w:w="2121" w:type="dxa"/>
          </w:tcPr>
          <w:p w14:paraId="4AEA2291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</w:tr>
      <w:tr w:rsidR="008400B6" w:rsidRPr="00DE4E3D" w14:paraId="33F3B6F9" w14:textId="77777777" w:rsidTr="008400B6">
        <w:trPr>
          <w:jc w:val="center"/>
        </w:trPr>
        <w:tc>
          <w:tcPr>
            <w:tcW w:w="1702" w:type="dxa"/>
          </w:tcPr>
          <w:p w14:paraId="2631F1A0" w14:textId="77777777" w:rsidR="008400B6" w:rsidRPr="00DE4E3D" w:rsidRDefault="008400B6" w:rsidP="008400B6">
            <w:pPr>
              <w:spacing w:after="160" w:line="259" w:lineRule="auto"/>
              <w:jc w:val="center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842" w:type="dxa"/>
          </w:tcPr>
          <w:p w14:paraId="650F3D25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A9B339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D4D5212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2121" w:type="dxa"/>
          </w:tcPr>
          <w:p w14:paraId="2A525781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</w:tr>
      <w:tr w:rsidR="008400B6" w:rsidRPr="00DE4E3D" w14:paraId="375127FE" w14:textId="77777777" w:rsidTr="008400B6">
        <w:trPr>
          <w:jc w:val="center"/>
        </w:trPr>
        <w:tc>
          <w:tcPr>
            <w:tcW w:w="1702" w:type="dxa"/>
          </w:tcPr>
          <w:p w14:paraId="27BF3065" w14:textId="77777777" w:rsidR="008400B6" w:rsidRPr="00DE4E3D" w:rsidRDefault="008400B6" w:rsidP="008400B6">
            <w:pPr>
              <w:spacing w:after="160" w:line="259" w:lineRule="auto"/>
              <w:jc w:val="center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  <w:r w:rsidRPr="00DE4E3D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3.0</w:t>
            </w:r>
          </w:p>
        </w:tc>
        <w:tc>
          <w:tcPr>
            <w:tcW w:w="1842" w:type="dxa"/>
          </w:tcPr>
          <w:p w14:paraId="6CB06689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5A796D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F1148E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2121" w:type="dxa"/>
          </w:tcPr>
          <w:p w14:paraId="16AE49C7" w14:textId="77777777" w:rsidR="008400B6" w:rsidRPr="00DE4E3D" w:rsidRDefault="008400B6" w:rsidP="008400B6">
            <w:pPr>
              <w:spacing w:after="160" w:line="259" w:lineRule="auto"/>
              <w:rPr>
                <w:rFonts w:ascii="Arial" w:eastAsiaTheme="minorEastAsia" w:hAnsi="Arial" w:cs="Arial"/>
                <w:spacing w:val="-5"/>
                <w:sz w:val="22"/>
                <w:szCs w:val="22"/>
              </w:rPr>
            </w:pPr>
          </w:p>
        </w:tc>
      </w:tr>
    </w:tbl>
    <w:p w14:paraId="0957AA8E" w14:textId="77777777" w:rsidR="000336DF" w:rsidRDefault="000336DF" w:rsidP="000336DF">
      <w:pPr>
        <w:pStyle w:val="Heading1"/>
        <w:numPr>
          <w:ilvl w:val="0"/>
          <w:numId w:val="0"/>
        </w:numPr>
        <w:rPr>
          <w:rFonts w:ascii="Arial" w:eastAsiaTheme="minorEastAsia" w:hAnsi="Arial"/>
          <w:color w:val="auto"/>
          <w:sz w:val="24"/>
          <w:szCs w:val="24"/>
        </w:rPr>
      </w:pPr>
    </w:p>
    <w:p w14:paraId="3F7806CD" w14:textId="66FCBFD1" w:rsidR="00B6147F" w:rsidRPr="002F6317" w:rsidRDefault="008400B6" w:rsidP="00ED4E0E">
      <w:pPr>
        <w:pStyle w:val="Heading1"/>
        <w:numPr>
          <w:ilvl w:val="0"/>
          <w:numId w:val="20"/>
        </w:numPr>
        <w:rPr>
          <w:rFonts w:ascii="Arial" w:eastAsiaTheme="minorEastAsia" w:hAnsi="Arial"/>
          <w:color w:val="auto"/>
          <w:sz w:val="24"/>
          <w:szCs w:val="24"/>
        </w:rPr>
      </w:pPr>
      <w:r w:rsidRPr="002F6317">
        <w:rPr>
          <w:rFonts w:ascii="Arial" w:eastAsiaTheme="minorEastAsia" w:hAnsi="Arial"/>
          <w:color w:val="auto"/>
          <w:sz w:val="24"/>
          <w:szCs w:val="24"/>
        </w:rPr>
        <w:t xml:space="preserve">Requirements for carrying out a </w:t>
      </w:r>
      <w:r w:rsidR="00B6147F" w:rsidRPr="002F6317">
        <w:rPr>
          <w:rFonts w:ascii="Arial" w:eastAsiaTheme="minorEastAsia" w:hAnsi="Arial"/>
          <w:color w:val="auto"/>
          <w:sz w:val="24"/>
          <w:szCs w:val="24"/>
        </w:rPr>
        <w:t>Data Protection Impact Assessment (</w:t>
      </w:r>
      <w:r w:rsidRPr="002F6317">
        <w:rPr>
          <w:rFonts w:ascii="Arial" w:eastAsiaTheme="minorEastAsia" w:hAnsi="Arial"/>
          <w:color w:val="auto"/>
          <w:sz w:val="24"/>
          <w:szCs w:val="24"/>
        </w:rPr>
        <w:t>DPIA</w:t>
      </w:r>
      <w:r w:rsidR="0076669C" w:rsidRPr="002F6317">
        <w:rPr>
          <w:rFonts w:ascii="Arial" w:eastAsiaTheme="minorEastAsia" w:hAnsi="Arial"/>
          <w:color w:val="auto"/>
          <w:sz w:val="24"/>
          <w:szCs w:val="24"/>
        </w:rPr>
        <w:t>).</w:t>
      </w:r>
    </w:p>
    <w:p w14:paraId="7AA9C3E8" w14:textId="77777777" w:rsidR="008400B6" w:rsidRPr="002F6317" w:rsidRDefault="00845EB9" w:rsidP="00DD41E0">
      <w:pPr>
        <w:pStyle w:val="Heading1"/>
        <w:numPr>
          <w:ilvl w:val="0"/>
          <w:numId w:val="0"/>
        </w:numPr>
        <w:ind w:left="567"/>
        <w:rPr>
          <w:rFonts w:ascii="Arial" w:eastAsiaTheme="minorEastAsia" w:hAnsi="Arial"/>
          <w:color w:val="auto"/>
          <w:sz w:val="24"/>
          <w:szCs w:val="24"/>
        </w:rPr>
      </w:pPr>
      <w:bookmarkStart w:id="1" w:name="_Toc73974725"/>
      <w:bookmarkStart w:id="2" w:name="_Toc73975408"/>
      <w:bookmarkStart w:id="3" w:name="_Toc73976981"/>
      <w:bookmarkStart w:id="4" w:name="_Toc73981667"/>
      <w:r w:rsidRPr="002F6317">
        <w:rPr>
          <w:rFonts w:ascii="Arial" w:eastAsiaTheme="minorEastAsia" w:hAnsi="Arial"/>
          <w:color w:val="auto"/>
          <w:sz w:val="24"/>
          <w:szCs w:val="24"/>
        </w:rPr>
        <w:t>Article 35 of the UK General Data Protection Regulation (UK GDPR)</w:t>
      </w:r>
      <w:bookmarkEnd w:id="1"/>
      <w:bookmarkEnd w:id="2"/>
      <w:bookmarkEnd w:id="3"/>
      <w:bookmarkEnd w:id="4"/>
    </w:p>
    <w:p w14:paraId="5DCD8886" w14:textId="77777777" w:rsidR="00845EB9" w:rsidRPr="00DE4E3D" w:rsidRDefault="00845EB9" w:rsidP="008400B6">
      <w:pPr>
        <w:spacing w:after="160" w:line="259" w:lineRule="auto"/>
        <w:rPr>
          <w:rFonts w:ascii="Arial" w:eastAsiaTheme="minorEastAsia" w:hAnsi="Arial" w:cs="Arial"/>
          <w:sz w:val="22"/>
          <w:szCs w:val="22"/>
        </w:rPr>
      </w:pPr>
    </w:p>
    <w:p w14:paraId="30FB7697" w14:textId="77777777" w:rsidR="008400B6" w:rsidRPr="00DE4E3D" w:rsidRDefault="008400B6" w:rsidP="00ED4E0E">
      <w:pPr>
        <w:pStyle w:val="ListParagraph"/>
        <w:numPr>
          <w:ilvl w:val="0"/>
          <w:numId w:val="18"/>
        </w:numPr>
        <w:spacing w:after="160" w:line="259" w:lineRule="auto"/>
        <w:ind w:right="260"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>In line with regulatory guidance, a DPIA should be considered or undertaken in the following circumstances:</w:t>
      </w:r>
    </w:p>
    <w:p w14:paraId="3A0146A3" w14:textId="61AE9712" w:rsidR="008400B6" w:rsidRPr="00ED4E0E" w:rsidRDefault="00ED4E0E" w:rsidP="00ED4E0E">
      <w:pPr>
        <w:pStyle w:val="ListParagraph"/>
        <w:numPr>
          <w:ilvl w:val="0"/>
          <w:numId w:val="23"/>
        </w:numPr>
        <w:spacing w:after="160" w:line="259" w:lineRule="auto"/>
        <w:ind w:right="260"/>
        <w:rPr>
          <w:rFonts w:ascii="Arial" w:eastAsiaTheme="minorEastAsia" w:hAnsi="Arial" w:cs="Arial"/>
        </w:rPr>
      </w:pPr>
      <w:r w:rsidRPr="00ED4E0E">
        <w:rPr>
          <w:rFonts w:ascii="Arial" w:eastAsiaTheme="minorEastAsia" w:hAnsi="Arial" w:cs="Arial"/>
        </w:rPr>
        <w:t>A</w:t>
      </w:r>
      <w:r w:rsidR="008400B6" w:rsidRPr="00ED4E0E">
        <w:rPr>
          <w:rFonts w:ascii="Arial" w:eastAsiaTheme="minorEastAsia" w:hAnsi="Arial" w:cs="Arial"/>
        </w:rPr>
        <w:t xml:space="preserve">ny major project or programme involving the use of personal </w:t>
      </w:r>
      <w:r w:rsidR="0076669C" w:rsidRPr="00ED4E0E">
        <w:rPr>
          <w:rFonts w:ascii="Arial" w:eastAsiaTheme="minorEastAsia" w:hAnsi="Arial" w:cs="Arial"/>
        </w:rPr>
        <w:t>data.</w:t>
      </w:r>
    </w:p>
    <w:p w14:paraId="5DFFB580" w14:textId="77777777" w:rsidR="008400B6" w:rsidRPr="00ED4E0E" w:rsidRDefault="00ED4E0E" w:rsidP="00ED4E0E">
      <w:pPr>
        <w:pStyle w:val="ListParagraph"/>
        <w:numPr>
          <w:ilvl w:val="0"/>
          <w:numId w:val="23"/>
        </w:numPr>
        <w:spacing w:after="160" w:line="259" w:lineRule="auto"/>
        <w:ind w:right="260"/>
        <w:rPr>
          <w:rFonts w:ascii="Arial" w:eastAsiaTheme="minorEastAsia" w:hAnsi="Arial" w:cs="Arial"/>
        </w:rPr>
      </w:pPr>
      <w:r w:rsidRPr="00ED4E0E">
        <w:rPr>
          <w:rFonts w:ascii="Arial" w:eastAsiaTheme="minorEastAsia" w:hAnsi="Arial" w:cs="Arial"/>
        </w:rPr>
        <w:t>I</w:t>
      </w:r>
      <w:r w:rsidR="008400B6" w:rsidRPr="00ED4E0E">
        <w:rPr>
          <w:rFonts w:ascii="Arial" w:eastAsiaTheme="minorEastAsia" w:hAnsi="Arial" w:cs="Arial"/>
        </w:rPr>
        <w:t>f we plan to plan to carry out any other:</w:t>
      </w:r>
    </w:p>
    <w:p w14:paraId="35E2EAFC" w14:textId="2B61DE53" w:rsidR="008400B6" w:rsidRPr="00DE4E3D" w:rsidRDefault="008400B6" w:rsidP="00ED4E0E">
      <w:pPr>
        <w:numPr>
          <w:ilvl w:val="0"/>
          <w:numId w:val="22"/>
        </w:numPr>
        <w:spacing w:after="160" w:line="259" w:lineRule="auto"/>
        <w:ind w:left="1440"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Evaluation or </w:t>
      </w:r>
      <w:r w:rsidR="0076669C" w:rsidRPr="00DE4E3D">
        <w:rPr>
          <w:rFonts w:ascii="Arial" w:eastAsiaTheme="minorEastAsia" w:hAnsi="Arial" w:cs="Arial"/>
        </w:rPr>
        <w:t>scoring</w:t>
      </w:r>
      <w:r w:rsidR="0076669C">
        <w:rPr>
          <w:rFonts w:ascii="Arial" w:eastAsiaTheme="minorEastAsia" w:hAnsi="Arial" w:cs="Arial"/>
        </w:rPr>
        <w:t>.</w:t>
      </w:r>
    </w:p>
    <w:p w14:paraId="5D5D8635" w14:textId="25E9FD5A" w:rsidR="008400B6" w:rsidRPr="00DE4E3D" w:rsidRDefault="008400B6" w:rsidP="00ED4E0E">
      <w:pPr>
        <w:numPr>
          <w:ilvl w:val="0"/>
          <w:numId w:val="22"/>
        </w:numPr>
        <w:spacing w:after="160" w:line="259" w:lineRule="auto"/>
        <w:ind w:left="1440"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>Automated decision-making with significant effects to the data subject(s</w:t>
      </w:r>
      <w:r w:rsidR="0076669C" w:rsidRPr="00DE4E3D">
        <w:rPr>
          <w:rFonts w:ascii="Arial" w:eastAsiaTheme="minorEastAsia" w:hAnsi="Arial" w:cs="Arial"/>
        </w:rPr>
        <w:t>)</w:t>
      </w:r>
      <w:r w:rsidR="0076669C">
        <w:rPr>
          <w:rFonts w:ascii="Arial" w:eastAsiaTheme="minorEastAsia" w:hAnsi="Arial" w:cs="Arial"/>
        </w:rPr>
        <w:t>.</w:t>
      </w:r>
    </w:p>
    <w:p w14:paraId="67F29617" w14:textId="7D1188E4" w:rsidR="008400B6" w:rsidRPr="00DE4E3D" w:rsidRDefault="008400B6" w:rsidP="00ED4E0E">
      <w:pPr>
        <w:numPr>
          <w:ilvl w:val="0"/>
          <w:numId w:val="22"/>
        </w:numPr>
        <w:spacing w:after="160" w:line="259" w:lineRule="auto"/>
        <w:ind w:left="1440"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Systematic </w:t>
      </w:r>
      <w:r w:rsidR="0076669C" w:rsidRPr="00DE4E3D">
        <w:rPr>
          <w:rFonts w:ascii="Arial" w:eastAsiaTheme="minorEastAsia" w:hAnsi="Arial" w:cs="Arial"/>
        </w:rPr>
        <w:t>monitoring</w:t>
      </w:r>
      <w:r w:rsidR="0076669C">
        <w:rPr>
          <w:rFonts w:ascii="Arial" w:eastAsiaTheme="minorEastAsia" w:hAnsi="Arial" w:cs="Arial"/>
        </w:rPr>
        <w:t>.</w:t>
      </w:r>
    </w:p>
    <w:p w14:paraId="6074CD57" w14:textId="050B6F33" w:rsidR="008400B6" w:rsidRPr="00DE4E3D" w:rsidRDefault="008400B6" w:rsidP="00ED4E0E">
      <w:pPr>
        <w:numPr>
          <w:ilvl w:val="0"/>
          <w:numId w:val="22"/>
        </w:numPr>
        <w:spacing w:after="160" w:line="259" w:lineRule="auto"/>
        <w:ind w:left="1440"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Processing of sensitive data or data of a highly personal </w:t>
      </w:r>
      <w:r w:rsidR="0076669C" w:rsidRPr="00DE4E3D">
        <w:rPr>
          <w:rFonts w:ascii="Arial" w:eastAsiaTheme="minorEastAsia" w:hAnsi="Arial" w:cs="Arial"/>
        </w:rPr>
        <w:t>nature</w:t>
      </w:r>
      <w:r w:rsidR="0076669C">
        <w:rPr>
          <w:rFonts w:ascii="Arial" w:eastAsiaTheme="minorEastAsia" w:hAnsi="Arial" w:cs="Arial"/>
        </w:rPr>
        <w:t>.</w:t>
      </w:r>
    </w:p>
    <w:p w14:paraId="7BF66C67" w14:textId="46B5DF20" w:rsidR="008400B6" w:rsidRPr="00DE4E3D" w:rsidRDefault="008400B6" w:rsidP="00ED4E0E">
      <w:pPr>
        <w:numPr>
          <w:ilvl w:val="0"/>
          <w:numId w:val="22"/>
        </w:numPr>
        <w:spacing w:after="160" w:line="259" w:lineRule="auto"/>
        <w:ind w:left="1440"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Processing on a large </w:t>
      </w:r>
      <w:r w:rsidR="0076669C" w:rsidRPr="00DE4E3D">
        <w:rPr>
          <w:rFonts w:ascii="Arial" w:eastAsiaTheme="minorEastAsia" w:hAnsi="Arial" w:cs="Arial"/>
        </w:rPr>
        <w:t>scale</w:t>
      </w:r>
      <w:r w:rsidR="0076669C">
        <w:rPr>
          <w:rFonts w:ascii="Arial" w:eastAsiaTheme="minorEastAsia" w:hAnsi="Arial" w:cs="Arial"/>
        </w:rPr>
        <w:t>.</w:t>
      </w:r>
    </w:p>
    <w:p w14:paraId="37A9978A" w14:textId="40D4EF9C" w:rsidR="008400B6" w:rsidRPr="00DE4E3D" w:rsidRDefault="008400B6" w:rsidP="00ED4E0E">
      <w:pPr>
        <w:numPr>
          <w:ilvl w:val="0"/>
          <w:numId w:val="22"/>
        </w:numPr>
        <w:spacing w:after="160" w:line="259" w:lineRule="auto"/>
        <w:ind w:left="1440"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Processing of data concerning vulnerable data </w:t>
      </w:r>
      <w:r w:rsidR="0076669C" w:rsidRPr="00DE4E3D">
        <w:rPr>
          <w:rFonts w:ascii="Arial" w:eastAsiaTheme="minorEastAsia" w:hAnsi="Arial" w:cs="Arial"/>
        </w:rPr>
        <w:t>subjects</w:t>
      </w:r>
      <w:r w:rsidR="0076669C">
        <w:rPr>
          <w:rFonts w:ascii="Arial" w:eastAsiaTheme="minorEastAsia" w:hAnsi="Arial" w:cs="Arial"/>
        </w:rPr>
        <w:t>.</w:t>
      </w:r>
    </w:p>
    <w:p w14:paraId="0027672C" w14:textId="5AC84629" w:rsidR="008400B6" w:rsidRPr="00DE4E3D" w:rsidRDefault="008400B6" w:rsidP="00ED4E0E">
      <w:pPr>
        <w:numPr>
          <w:ilvl w:val="0"/>
          <w:numId w:val="22"/>
        </w:numPr>
        <w:spacing w:after="160" w:line="259" w:lineRule="auto"/>
        <w:ind w:left="1440"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Innovative technological or organisational </w:t>
      </w:r>
      <w:r w:rsidR="0076669C" w:rsidRPr="00DE4E3D">
        <w:rPr>
          <w:rFonts w:ascii="Arial" w:eastAsiaTheme="minorEastAsia" w:hAnsi="Arial" w:cs="Arial"/>
        </w:rPr>
        <w:t>solutions</w:t>
      </w:r>
      <w:r w:rsidR="0076669C">
        <w:rPr>
          <w:rFonts w:ascii="Arial" w:eastAsiaTheme="minorEastAsia" w:hAnsi="Arial" w:cs="Arial"/>
        </w:rPr>
        <w:t>.</w:t>
      </w:r>
    </w:p>
    <w:p w14:paraId="02ADB4E4" w14:textId="68B4AB5E" w:rsidR="008400B6" w:rsidRDefault="008400B6" w:rsidP="00ED4E0E">
      <w:pPr>
        <w:numPr>
          <w:ilvl w:val="0"/>
          <w:numId w:val="22"/>
        </w:numPr>
        <w:spacing w:after="160" w:line="259" w:lineRule="auto"/>
        <w:ind w:left="1440"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>Processing that involves preventing a data subject from exercising a right, using a service or contract</w:t>
      </w:r>
      <w:r w:rsidR="00ED4E0E">
        <w:rPr>
          <w:rFonts w:ascii="Arial" w:eastAsiaTheme="minorEastAsia" w:hAnsi="Arial" w:cs="Arial"/>
        </w:rPr>
        <w:t>.</w:t>
      </w:r>
    </w:p>
    <w:p w14:paraId="25BBF5F7" w14:textId="77777777" w:rsidR="00845FC7" w:rsidRPr="00DE4E3D" w:rsidRDefault="00845FC7" w:rsidP="00845FC7">
      <w:pPr>
        <w:spacing w:after="160" w:line="259" w:lineRule="auto"/>
        <w:ind w:left="284" w:right="260"/>
        <w:contextualSpacing/>
        <w:rPr>
          <w:rFonts w:ascii="Arial" w:eastAsiaTheme="minorEastAsia" w:hAnsi="Arial" w:cs="Arial"/>
        </w:rPr>
      </w:pPr>
    </w:p>
    <w:p w14:paraId="5D014141" w14:textId="77777777" w:rsidR="00B6147F" w:rsidRPr="0003075F" w:rsidRDefault="008400B6" w:rsidP="0003075F">
      <w:pPr>
        <w:pStyle w:val="ListParagraph"/>
        <w:numPr>
          <w:ilvl w:val="0"/>
          <w:numId w:val="18"/>
        </w:numPr>
        <w:spacing w:after="240" w:line="259" w:lineRule="auto"/>
        <w:ind w:right="260"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>We always carry out a DPIA if we plan to:</w:t>
      </w:r>
    </w:p>
    <w:p w14:paraId="14314C32" w14:textId="4E292BA2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Use systematic and extensive profiling or automated decision-making to make significant decisions about </w:t>
      </w:r>
      <w:r w:rsidR="0076669C" w:rsidRPr="00DE4E3D">
        <w:rPr>
          <w:rFonts w:ascii="Arial" w:eastAsiaTheme="minorEastAsia" w:hAnsi="Arial" w:cs="Arial"/>
        </w:rPr>
        <w:t>people</w:t>
      </w:r>
      <w:r w:rsidR="0076669C">
        <w:rPr>
          <w:rFonts w:ascii="Arial" w:eastAsiaTheme="minorEastAsia" w:hAnsi="Arial" w:cs="Arial"/>
        </w:rPr>
        <w:t>.</w:t>
      </w:r>
    </w:p>
    <w:p w14:paraId="4244DBCD" w14:textId="50B74E7F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Process special-category data or criminal offence data on a large </w:t>
      </w:r>
      <w:r w:rsidR="0076669C" w:rsidRPr="00DE4E3D">
        <w:rPr>
          <w:rFonts w:ascii="Arial" w:eastAsiaTheme="minorEastAsia" w:hAnsi="Arial" w:cs="Arial"/>
        </w:rPr>
        <w:t>scale</w:t>
      </w:r>
      <w:r w:rsidR="0076669C">
        <w:rPr>
          <w:rFonts w:ascii="Arial" w:eastAsiaTheme="minorEastAsia" w:hAnsi="Arial" w:cs="Arial"/>
        </w:rPr>
        <w:t>.</w:t>
      </w:r>
    </w:p>
    <w:p w14:paraId="66B125CE" w14:textId="72796267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Systematically monitor a publicly accessible place on a large </w:t>
      </w:r>
      <w:r w:rsidR="0076669C" w:rsidRPr="00DE4E3D">
        <w:rPr>
          <w:rFonts w:ascii="Arial" w:eastAsiaTheme="minorEastAsia" w:hAnsi="Arial" w:cs="Arial"/>
        </w:rPr>
        <w:t>scale</w:t>
      </w:r>
      <w:r w:rsidR="0076669C">
        <w:rPr>
          <w:rFonts w:ascii="Arial" w:eastAsiaTheme="minorEastAsia" w:hAnsi="Arial" w:cs="Arial"/>
        </w:rPr>
        <w:t>.</w:t>
      </w:r>
    </w:p>
    <w:p w14:paraId="350443FA" w14:textId="478A024E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>Use innovativ</w:t>
      </w:r>
      <w:r w:rsidR="00ED4E0E">
        <w:rPr>
          <w:rFonts w:ascii="Arial" w:eastAsiaTheme="minorEastAsia" w:hAnsi="Arial" w:cs="Arial"/>
        </w:rPr>
        <w:t xml:space="preserve">e </w:t>
      </w:r>
      <w:r w:rsidR="0076669C">
        <w:rPr>
          <w:rFonts w:ascii="Arial" w:eastAsiaTheme="minorEastAsia" w:hAnsi="Arial" w:cs="Arial"/>
        </w:rPr>
        <w:t>technology.</w:t>
      </w:r>
    </w:p>
    <w:p w14:paraId="7FB0961F" w14:textId="58DDA6D0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Carry out profiling on a large </w:t>
      </w:r>
      <w:r w:rsidR="0076669C" w:rsidRPr="00DE4E3D">
        <w:rPr>
          <w:rFonts w:ascii="Arial" w:eastAsiaTheme="minorEastAsia" w:hAnsi="Arial" w:cs="Arial"/>
        </w:rPr>
        <w:t>scale</w:t>
      </w:r>
      <w:r w:rsidR="0076669C">
        <w:rPr>
          <w:rFonts w:ascii="Arial" w:eastAsiaTheme="minorEastAsia" w:hAnsi="Arial" w:cs="Arial"/>
        </w:rPr>
        <w:t>.</w:t>
      </w:r>
    </w:p>
    <w:p w14:paraId="347C2E54" w14:textId="230E7EC1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Process biometric or genetic data in combination with criteria in European </w:t>
      </w:r>
      <w:r w:rsidR="0076669C" w:rsidRPr="00DE4E3D">
        <w:rPr>
          <w:rFonts w:ascii="Arial" w:eastAsiaTheme="minorEastAsia" w:hAnsi="Arial" w:cs="Arial"/>
        </w:rPr>
        <w:t>guidelines</w:t>
      </w:r>
      <w:r w:rsidR="0076669C">
        <w:rPr>
          <w:rFonts w:ascii="Arial" w:eastAsiaTheme="minorEastAsia" w:hAnsi="Arial" w:cs="Arial"/>
        </w:rPr>
        <w:t>.</w:t>
      </w:r>
    </w:p>
    <w:p w14:paraId="1B0A2B27" w14:textId="0EB43D2F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Combine, </w:t>
      </w:r>
      <w:r w:rsidR="0076669C" w:rsidRPr="00DE4E3D">
        <w:rPr>
          <w:rFonts w:ascii="Arial" w:eastAsiaTheme="minorEastAsia" w:hAnsi="Arial" w:cs="Arial"/>
        </w:rPr>
        <w:t>compare,</w:t>
      </w:r>
      <w:r w:rsidRPr="00DE4E3D">
        <w:rPr>
          <w:rFonts w:ascii="Arial" w:eastAsiaTheme="minorEastAsia" w:hAnsi="Arial" w:cs="Arial"/>
        </w:rPr>
        <w:t xml:space="preserve"> or match data from multiple </w:t>
      </w:r>
      <w:r w:rsidR="0076669C" w:rsidRPr="00DE4E3D">
        <w:rPr>
          <w:rFonts w:ascii="Arial" w:eastAsiaTheme="minorEastAsia" w:hAnsi="Arial" w:cs="Arial"/>
        </w:rPr>
        <w:t>sources</w:t>
      </w:r>
      <w:r w:rsidR="0076669C">
        <w:rPr>
          <w:rFonts w:ascii="Arial" w:eastAsiaTheme="minorEastAsia" w:hAnsi="Arial" w:cs="Arial"/>
        </w:rPr>
        <w:t>.</w:t>
      </w:r>
    </w:p>
    <w:p w14:paraId="70263A73" w14:textId="3434E922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>Process personal data without providing a privacy notice directly to th</w:t>
      </w:r>
      <w:r w:rsidR="00ED4E0E">
        <w:rPr>
          <w:rFonts w:ascii="Arial" w:eastAsiaTheme="minorEastAsia" w:hAnsi="Arial" w:cs="Arial"/>
        </w:rPr>
        <w:t xml:space="preserve">e </w:t>
      </w:r>
      <w:r w:rsidR="0076669C">
        <w:rPr>
          <w:rFonts w:ascii="Arial" w:eastAsiaTheme="minorEastAsia" w:hAnsi="Arial" w:cs="Arial"/>
        </w:rPr>
        <w:t>individual.</w:t>
      </w:r>
    </w:p>
    <w:p w14:paraId="059D5254" w14:textId="24A58BA5" w:rsidR="008400B6" w:rsidRPr="00DE4E3D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t xml:space="preserve">Process children’s data for profiling or automated decision-making or for </w:t>
      </w:r>
      <w:r w:rsidR="0076669C" w:rsidRPr="00DE4E3D">
        <w:rPr>
          <w:rFonts w:ascii="Arial" w:eastAsiaTheme="minorEastAsia" w:hAnsi="Arial" w:cs="Arial"/>
        </w:rPr>
        <w:t>marketing or</w:t>
      </w:r>
      <w:r w:rsidRPr="00DE4E3D">
        <w:rPr>
          <w:rFonts w:ascii="Arial" w:eastAsiaTheme="minorEastAsia" w:hAnsi="Arial" w:cs="Arial"/>
        </w:rPr>
        <w:t xml:space="preserve"> offer online services directly to </w:t>
      </w:r>
      <w:r w:rsidR="0076669C" w:rsidRPr="00DE4E3D">
        <w:rPr>
          <w:rFonts w:ascii="Arial" w:eastAsiaTheme="minorEastAsia" w:hAnsi="Arial" w:cs="Arial"/>
        </w:rPr>
        <w:t>them</w:t>
      </w:r>
      <w:r w:rsidR="0076669C">
        <w:rPr>
          <w:rFonts w:ascii="Arial" w:eastAsiaTheme="minorEastAsia" w:hAnsi="Arial" w:cs="Arial"/>
        </w:rPr>
        <w:t>.</w:t>
      </w:r>
    </w:p>
    <w:p w14:paraId="7F6C206D" w14:textId="36D7CA31" w:rsidR="008400B6" w:rsidRDefault="008400B6" w:rsidP="00ED4E0E">
      <w:pPr>
        <w:numPr>
          <w:ilvl w:val="0"/>
          <w:numId w:val="6"/>
        </w:num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  <w:r w:rsidRPr="00DE4E3D">
        <w:rPr>
          <w:rFonts w:ascii="Arial" w:eastAsiaTheme="minorEastAsia" w:hAnsi="Arial" w:cs="Arial"/>
        </w:rPr>
        <w:lastRenderedPageBreak/>
        <w:t>Process personal data that could result in the risk of physical harm in the event of a security breach</w:t>
      </w:r>
      <w:r w:rsidR="00ED4E0E">
        <w:rPr>
          <w:rFonts w:ascii="Arial" w:eastAsiaTheme="minorEastAsia" w:hAnsi="Arial" w:cs="Arial"/>
        </w:rPr>
        <w:t>.</w:t>
      </w:r>
    </w:p>
    <w:p w14:paraId="02C19540" w14:textId="77777777" w:rsidR="00845FC7" w:rsidRPr="00DE4E3D" w:rsidRDefault="00845FC7" w:rsidP="00845FC7">
      <w:pPr>
        <w:spacing w:after="160" w:line="259" w:lineRule="auto"/>
        <w:ind w:right="260"/>
        <w:contextualSpacing/>
        <w:rPr>
          <w:rFonts w:ascii="Arial" w:eastAsiaTheme="minorEastAsia" w:hAnsi="Arial" w:cs="Arial"/>
        </w:rPr>
      </w:pPr>
    </w:p>
    <w:p w14:paraId="7224F379" w14:textId="5783993C" w:rsidR="008400B6" w:rsidRDefault="008400B6" w:rsidP="00ED4E0E">
      <w:pPr>
        <w:pStyle w:val="ListParagraph"/>
        <w:numPr>
          <w:ilvl w:val="0"/>
          <w:numId w:val="18"/>
        </w:numPr>
        <w:spacing w:after="160" w:line="259" w:lineRule="auto"/>
        <w:ind w:right="260"/>
        <w:rPr>
          <w:rFonts w:ascii="Arial" w:eastAsiaTheme="minorEastAsia" w:hAnsi="Arial" w:cs="Arial"/>
        </w:rPr>
      </w:pPr>
      <w:r w:rsidRPr="00ED4E0E">
        <w:rPr>
          <w:rFonts w:ascii="Arial" w:eastAsiaTheme="minorEastAsia" w:hAnsi="Arial" w:cs="Arial"/>
        </w:rPr>
        <w:t xml:space="preserve">We carry out a new DPIA if there is a change to the nature, scope, </w:t>
      </w:r>
      <w:r w:rsidR="0076669C" w:rsidRPr="00ED4E0E">
        <w:rPr>
          <w:rFonts w:ascii="Arial" w:eastAsiaTheme="minorEastAsia" w:hAnsi="Arial" w:cs="Arial"/>
        </w:rPr>
        <w:t>context,</w:t>
      </w:r>
      <w:r w:rsidRPr="00ED4E0E">
        <w:rPr>
          <w:rFonts w:ascii="Arial" w:eastAsiaTheme="minorEastAsia" w:hAnsi="Arial" w:cs="Arial"/>
        </w:rPr>
        <w:t xml:space="preserve"> or purposes of our processing.</w:t>
      </w:r>
    </w:p>
    <w:p w14:paraId="173D3A9F" w14:textId="77777777" w:rsidR="00845FC7" w:rsidRPr="00ED4E0E" w:rsidRDefault="00845FC7" w:rsidP="00845FC7">
      <w:pPr>
        <w:pStyle w:val="ListParagraph"/>
        <w:spacing w:after="160" w:line="259" w:lineRule="auto"/>
        <w:ind w:left="0" w:right="260"/>
        <w:rPr>
          <w:rFonts w:ascii="Arial" w:eastAsiaTheme="minorEastAsia" w:hAnsi="Arial" w:cs="Arial"/>
        </w:rPr>
      </w:pPr>
    </w:p>
    <w:p w14:paraId="0E9D6F28" w14:textId="22FEB2CB" w:rsidR="008400B6" w:rsidRPr="00845FC7" w:rsidRDefault="008400B6" w:rsidP="008400B6">
      <w:pPr>
        <w:pStyle w:val="ListParagraph"/>
        <w:numPr>
          <w:ilvl w:val="0"/>
          <w:numId w:val="18"/>
        </w:numPr>
        <w:ind w:right="260"/>
        <w:rPr>
          <w:rFonts w:ascii="Arial" w:hAnsi="Arial" w:cs="Arial"/>
          <w:u w:val="single"/>
        </w:rPr>
      </w:pPr>
      <w:r w:rsidRPr="00DE4E3D">
        <w:rPr>
          <w:rFonts w:ascii="Arial" w:eastAsiaTheme="minorEastAsia" w:hAnsi="Arial" w:cs="Arial"/>
        </w:rPr>
        <w:t>If we decide not to carry out a DPIA, we document our reasons.</w:t>
      </w:r>
    </w:p>
    <w:p w14:paraId="31E42FA2" w14:textId="77777777" w:rsidR="00845FC7" w:rsidRPr="00845FC7" w:rsidRDefault="00845FC7" w:rsidP="00845FC7">
      <w:pPr>
        <w:ind w:right="260"/>
        <w:rPr>
          <w:rFonts w:ascii="Arial" w:hAnsi="Arial" w:cs="Arial"/>
          <w:u w:val="single"/>
        </w:rPr>
      </w:pPr>
    </w:p>
    <w:p w14:paraId="48BE114C" w14:textId="77777777" w:rsidR="008400B6" w:rsidRPr="00DE4E3D" w:rsidRDefault="00DD41E0" w:rsidP="00ED4E0E">
      <w:pPr>
        <w:pStyle w:val="Heading1"/>
        <w:numPr>
          <w:ilvl w:val="0"/>
          <w:numId w:val="19"/>
        </w:numPr>
        <w:tabs>
          <w:tab w:val="left" w:pos="709"/>
        </w:tabs>
        <w:rPr>
          <w:rFonts w:ascii="Arial" w:hAnsi="Arial"/>
          <w:color w:val="auto"/>
          <w:sz w:val="24"/>
          <w:szCs w:val="24"/>
        </w:rPr>
      </w:pPr>
      <w:bookmarkStart w:id="5" w:name="_Toc437504016"/>
      <w:r w:rsidRPr="00DE4E3D">
        <w:rPr>
          <w:rFonts w:ascii="Arial" w:hAnsi="Arial"/>
          <w:color w:val="auto"/>
          <w:sz w:val="24"/>
          <w:szCs w:val="24"/>
        </w:rPr>
        <w:t>DPIA Screening Q</w:t>
      </w:r>
      <w:r w:rsidR="008400B6" w:rsidRPr="00DE4E3D">
        <w:rPr>
          <w:rFonts w:ascii="Arial" w:hAnsi="Arial"/>
          <w:color w:val="auto"/>
          <w:sz w:val="24"/>
          <w:szCs w:val="24"/>
        </w:rPr>
        <w:t>uestions</w:t>
      </w:r>
      <w:bookmarkEnd w:id="5"/>
    </w:p>
    <w:p w14:paraId="3EAA5A30" w14:textId="77777777" w:rsidR="00DD41E0" w:rsidRPr="00DE4E3D" w:rsidRDefault="00DD41E0" w:rsidP="00DD41E0">
      <w:pPr>
        <w:rPr>
          <w:rFonts w:ascii="Arial" w:hAnsi="Arial" w:cs="Arial"/>
        </w:rPr>
      </w:pPr>
    </w:p>
    <w:tbl>
      <w:tblPr>
        <w:tblStyle w:val="LightShading-Accent1"/>
        <w:tblW w:w="9774" w:type="dxa"/>
        <w:tblLayout w:type="fixed"/>
        <w:tblLook w:val="04A0" w:firstRow="1" w:lastRow="0" w:firstColumn="1" w:lastColumn="0" w:noHBand="0" w:noVBand="1"/>
      </w:tblPr>
      <w:tblGrid>
        <w:gridCol w:w="559"/>
        <w:gridCol w:w="3568"/>
        <w:gridCol w:w="890"/>
        <w:gridCol w:w="891"/>
        <w:gridCol w:w="1180"/>
        <w:gridCol w:w="2686"/>
      </w:tblGrid>
      <w:tr w:rsidR="008400B6" w:rsidRPr="00DE4E3D" w14:paraId="07C42BDA" w14:textId="77777777" w:rsidTr="00565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4" w:type="dxa"/>
            <w:gridSpan w:val="6"/>
            <w:shd w:val="clear" w:color="auto" w:fill="1F3864" w:themeFill="accent5" w:themeFillShade="80"/>
          </w:tcPr>
          <w:p w14:paraId="2852CB84" w14:textId="77777777" w:rsidR="008400B6" w:rsidRDefault="00802C26" w:rsidP="00802C26">
            <w:pP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These screening questions will assist you in determining whether a full DPIA is necessary; and should be considered in conjunction with the requirements in section 1. The decision whether or not to proceed to full DPIA should be recorded in Section 3.</w:t>
            </w:r>
          </w:p>
          <w:p w14:paraId="0B5645E5" w14:textId="77777777" w:rsidR="00802C26" w:rsidRPr="0056589F" w:rsidRDefault="00802C26" w:rsidP="00802C26">
            <w:pP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</w:p>
        </w:tc>
      </w:tr>
      <w:tr w:rsidR="008400B6" w:rsidRPr="00DE4E3D" w14:paraId="156943AB" w14:textId="77777777" w:rsidTr="0084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</w:tcPr>
          <w:p w14:paraId="0BD2EC84" w14:textId="77777777" w:rsidR="008400B6" w:rsidRPr="00DE4E3D" w:rsidRDefault="008400B6" w:rsidP="008400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0" w:type="dxa"/>
          </w:tcPr>
          <w:p w14:paraId="35C83EC6" w14:textId="77777777" w:rsidR="008400B6" w:rsidRPr="00DE4E3D" w:rsidRDefault="008400B6" w:rsidP="00840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91" w:type="dxa"/>
          </w:tcPr>
          <w:p w14:paraId="5E1CFBF5" w14:textId="77777777" w:rsidR="008400B6" w:rsidRPr="00DE4E3D" w:rsidRDefault="008400B6" w:rsidP="00840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80" w:type="dxa"/>
          </w:tcPr>
          <w:p w14:paraId="18FAD187" w14:textId="77777777" w:rsidR="008400B6" w:rsidRPr="00DE4E3D" w:rsidRDefault="008400B6" w:rsidP="00840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E4E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Unsure</w:t>
            </w:r>
          </w:p>
        </w:tc>
        <w:tc>
          <w:tcPr>
            <w:tcW w:w="2686" w:type="dxa"/>
            <w:tcBorders>
              <w:top w:val="nil"/>
              <w:bottom w:val="nil"/>
            </w:tcBorders>
          </w:tcPr>
          <w:p w14:paraId="6944F49E" w14:textId="77777777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E4E3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8400B6" w:rsidRPr="00DE4E3D" w14:paraId="060E61A1" w14:textId="77777777" w:rsidTr="008400B6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0255AAAD" w14:textId="77777777" w:rsidR="008400B6" w:rsidRPr="00DE4E3D" w:rsidRDefault="008400B6" w:rsidP="008400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568" w:type="dxa"/>
          </w:tcPr>
          <w:p w14:paraId="2B816120" w14:textId="37FCDD08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the information about individuals likely to raise privacy concerns or expectations </w:t>
            </w:r>
            <w:r w:rsidR="0076669C"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e.g.,</w:t>
            </w: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health records or other information people would</w:t>
            </w:r>
            <w:r w:rsidR="00DD41E0"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consider particularly private?</w:t>
            </w:r>
          </w:p>
          <w:p w14:paraId="1D77DDE6" w14:textId="77777777" w:rsidR="00DD41E0" w:rsidRPr="00DE4E3D" w:rsidRDefault="00DD41E0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336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</w:tcPr>
              <w:p w14:paraId="1A887FCC" w14:textId="77777777" w:rsidR="008400B6" w:rsidRPr="00DE4E3D" w:rsidRDefault="00DD41E0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8230162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19B7447" w14:textId="6F204698" w:rsidR="008400B6" w:rsidRPr="00DE4E3D" w:rsidRDefault="00D05728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158347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43C87FFD" w14:textId="77777777" w:rsidR="008400B6" w:rsidRPr="00DE4E3D" w:rsidRDefault="008400B6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6" w:type="dxa"/>
            <w:tcBorders>
              <w:top w:val="nil"/>
              <w:bottom w:val="nil"/>
            </w:tcBorders>
          </w:tcPr>
          <w:p w14:paraId="7DE2EF97" w14:textId="77777777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00B6" w:rsidRPr="00DE4E3D" w14:paraId="6956AE67" w14:textId="77777777" w:rsidTr="0084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70C41502" w14:textId="77777777" w:rsidR="008400B6" w:rsidRPr="00DE4E3D" w:rsidRDefault="008400B6" w:rsidP="008400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3568" w:type="dxa"/>
          </w:tcPr>
          <w:p w14:paraId="2D66DE6C" w14:textId="77777777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the initiative involve the collection of new information about individuals?</w:t>
            </w:r>
          </w:p>
          <w:p w14:paraId="5E6F8FE7" w14:textId="77777777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15181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</w:tcPr>
              <w:p w14:paraId="78F0735F" w14:textId="53391AA3" w:rsidR="008400B6" w:rsidRPr="00DE4E3D" w:rsidRDefault="00845FC7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85696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3B86F747" w14:textId="01160659" w:rsidR="008400B6" w:rsidRPr="00DE4E3D" w:rsidRDefault="00D05728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15441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43C92AB2" w14:textId="77777777" w:rsidR="008400B6" w:rsidRPr="00DE4E3D" w:rsidRDefault="008400B6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6" w:type="dxa"/>
            <w:tcBorders>
              <w:top w:val="nil"/>
              <w:bottom w:val="nil"/>
            </w:tcBorders>
          </w:tcPr>
          <w:p w14:paraId="1777C895" w14:textId="77777777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00B6" w:rsidRPr="00DE4E3D" w14:paraId="1DCEA024" w14:textId="77777777" w:rsidTr="008400B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3D6DA10D" w14:textId="77777777" w:rsidR="008400B6" w:rsidRPr="00DE4E3D" w:rsidRDefault="008400B6" w:rsidP="008400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3568" w:type="dxa"/>
          </w:tcPr>
          <w:p w14:paraId="31C83E53" w14:textId="77777777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Are you using information about individuals for a purpose it is not currently used for, or in a way it is not currently used?</w:t>
            </w:r>
          </w:p>
          <w:p w14:paraId="6A0BBE62" w14:textId="77777777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1221053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</w:tcPr>
              <w:p w14:paraId="5F939356" w14:textId="0A53B8EE" w:rsidR="008400B6" w:rsidRPr="00DE4E3D" w:rsidRDefault="00D76974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101889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3B882D00" w14:textId="6587868F" w:rsidR="008400B6" w:rsidRPr="00DE4E3D" w:rsidRDefault="00EB7EF9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184347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72331BE9" w14:textId="77777777" w:rsidR="008400B6" w:rsidRPr="00DE4E3D" w:rsidRDefault="008400B6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6" w:type="dxa"/>
            <w:tcBorders>
              <w:top w:val="nil"/>
              <w:bottom w:val="nil"/>
            </w:tcBorders>
          </w:tcPr>
          <w:p w14:paraId="067E5D3D" w14:textId="65F4A154" w:rsidR="008B6E1E" w:rsidRDefault="008B6E1E" w:rsidP="008B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TEO is using information collected via a public</w:t>
            </w:r>
            <w:r w:rsidRPr="008B6E1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consultation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which </w:t>
            </w:r>
            <w:r w:rsidRPr="008B6E1E">
              <w:rPr>
                <w:rFonts w:ascii="Arial" w:hAnsi="Arial" w:cs="Arial"/>
                <w:color w:val="000000" w:themeColor="text1"/>
                <w:sz w:val="22"/>
                <w:szCs w:val="22"/>
              </w:rPr>
              <w:t>is to seek the views of users of period products on</w:t>
            </w:r>
            <w:r w:rsidR="00EB7E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B7EF9">
              <w:rPr>
                <w:rFonts w:ascii="Arial" w:hAnsi="Arial" w:cs="Arial"/>
                <w:color w:val="000000" w:themeColor="text1"/>
                <w:sz w:val="22"/>
                <w:szCs w:val="22"/>
              </w:rPr>
              <w:t>a number of</w:t>
            </w:r>
            <w:proofErr w:type="gramEnd"/>
            <w:r w:rsidR="00EB7EF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issues including</w:t>
            </w:r>
            <w:r w:rsidRPr="008B6E1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57B04631" w14:textId="77777777" w:rsidR="008B6E1E" w:rsidRDefault="008B6E1E" w:rsidP="008B6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844EF5" w14:textId="77777777" w:rsidR="008B6E1E" w:rsidRDefault="008B6E1E" w:rsidP="008B6E1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36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they ought to be able to obtain period products free of </w:t>
            </w:r>
            <w:proofErr w:type="gramStart"/>
            <w:r w:rsidRPr="000336DF">
              <w:rPr>
                <w:rFonts w:ascii="Arial" w:hAnsi="Arial" w:cs="Arial"/>
                <w:color w:val="000000" w:themeColor="text1"/>
                <w:sz w:val="22"/>
                <w:szCs w:val="22"/>
              </w:rPr>
              <w:t>charge;</w:t>
            </w:r>
            <w:proofErr w:type="gramEnd"/>
          </w:p>
          <w:p w14:paraId="037BD325" w14:textId="77777777" w:rsidR="008B6E1E" w:rsidRPr="00EB7EF9" w:rsidRDefault="008B6E1E" w:rsidP="00EB7E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2BD01B" w14:textId="77777777" w:rsidR="008B6E1E" w:rsidRDefault="008B6E1E" w:rsidP="008B6E1E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B7EF9">
              <w:rPr>
                <w:rFonts w:ascii="Arial" w:hAnsi="Arial" w:cs="Arial"/>
                <w:color w:val="000000" w:themeColor="text1"/>
                <w:sz w:val="22"/>
                <w:szCs w:val="22"/>
              </w:rPr>
              <w:t>Where period products ought to be obtainable free of charge; and</w:t>
            </w:r>
          </w:p>
          <w:p w14:paraId="1FA14C64" w14:textId="77777777" w:rsidR="008B6E1E" w:rsidRPr="000336DF" w:rsidRDefault="008B6E1E" w:rsidP="0003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C29B5A" w14:textId="09376509" w:rsidR="008400B6" w:rsidRPr="000336DF" w:rsidRDefault="008B6E1E" w:rsidP="000336DF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36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types of period products ought to be </w:t>
            </w:r>
            <w:r w:rsidRPr="000336DF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obtainable free of charge.</w:t>
            </w:r>
          </w:p>
        </w:tc>
      </w:tr>
      <w:tr w:rsidR="008400B6" w:rsidRPr="00DE4E3D" w14:paraId="522CD624" w14:textId="77777777" w:rsidTr="0084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1AE253C1" w14:textId="77777777" w:rsidR="008400B6" w:rsidRPr="00DE4E3D" w:rsidRDefault="008400B6" w:rsidP="008400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iv</w:t>
            </w:r>
          </w:p>
        </w:tc>
        <w:tc>
          <w:tcPr>
            <w:tcW w:w="3568" w:type="dxa"/>
          </w:tcPr>
          <w:p w14:paraId="77B3E24F" w14:textId="77777777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the initiative require you to contact individuals in ways which they may find intrusive?</w:t>
            </w:r>
          </w:p>
          <w:p w14:paraId="4AFDF0AD" w14:textId="77777777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89936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</w:tcPr>
              <w:p w14:paraId="0B06FFFB" w14:textId="77777777" w:rsidR="008400B6" w:rsidRPr="00DE4E3D" w:rsidRDefault="00DD41E0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3237824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2696FF93" w14:textId="20F2142D" w:rsidR="008400B6" w:rsidRPr="00DE4E3D" w:rsidRDefault="00D05728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81171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09D77782" w14:textId="77777777" w:rsidR="008400B6" w:rsidRPr="00DE4E3D" w:rsidRDefault="008400B6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6" w:type="dxa"/>
            <w:tcBorders>
              <w:top w:val="nil"/>
              <w:bottom w:val="nil"/>
            </w:tcBorders>
          </w:tcPr>
          <w:p w14:paraId="2A10662F" w14:textId="77777777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00B6" w:rsidRPr="00DE4E3D" w14:paraId="47464739" w14:textId="77777777" w:rsidTr="008400B6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1D1FFE58" w14:textId="77777777" w:rsidR="008400B6" w:rsidRPr="00DE4E3D" w:rsidRDefault="008400B6" w:rsidP="008400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3568" w:type="dxa"/>
          </w:tcPr>
          <w:p w14:paraId="6F6D3295" w14:textId="77777777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information about individuals be disclosed to organisations or people who have not previously had routine access to the information?</w:t>
            </w:r>
          </w:p>
          <w:p w14:paraId="4B3A7C4F" w14:textId="77777777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8260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</w:tcPr>
              <w:p w14:paraId="1DBFB80C" w14:textId="77777777" w:rsidR="008400B6" w:rsidRPr="00DE4E3D" w:rsidRDefault="00DD41E0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827362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5F045390" w14:textId="588A3DCB" w:rsidR="008400B6" w:rsidRPr="00DE4E3D" w:rsidRDefault="00D05728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13046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4406A5C9" w14:textId="77777777" w:rsidR="008400B6" w:rsidRPr="00DE4E3D" w:rsidRDefault="008400B6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6" w:type="dxa"/>
            <w:tcBorders>
              <w:top w:val="nil"/>
              <w:bottom w:val="nil"/>
            </w:tcBorders>
          </w:tcPr>
          <w:p w14:paraId="4E12EE21" w14:textId="77777777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400B6" w:rsidRPr="00DE4E3D" w14:paraId="6559C9D4" w14:textId="77777777" w:rsidTr="00840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6E272A60" w14:textId="77777777" w:rsidR="008400B6" w:rsidRPr="00DE4E3D" w:rsidRDefault="008400B6" w:rsidP="008400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vi</w:t>
            </w:r>
          </w:p>
        </w:tc>
        <w:tc>
          <w:tcPr>
            <w:tcW w:w="3568" w:type="dxa"/>
          </w:tcPr>
          <w:p w14:paraId="6F918874" w14:textId="28476B23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Does the initiative involve using new technology which might be perceived as being privacy intrusive </w:t>
            </w:r>
            <w:r w:rsidR="0076669C"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e.g.,</w:t>
            </w: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biometrics or facial recognition?</w:t>
            </w:r>
          </w:p>
        </w:tc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33179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</w:tcPr>
              <w:p w14:paraId="3D2CB36A" w14:textId="77777777" w:rsidR="008400B6" w:rsidRPr="00DE4E3D" w:rsidRDefault="008400B6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15160691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76EBCB49" w14:textId="14ED5F16" w:rsidR="008400B6" w:rsidRPr="00DE4E3D" w:rsidRDefault="00D05728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20825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4EE2B14B" w14:textId="77777777" w:rsidR="008400B6" w:rsidRPr="00DE4E3D" w:rsidRDefault="008400B6" w:rsidP="008400B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6" w:type="dxa"/>
            <w:tcBorders>
              <w:top w:val="nil"/>
              <w:bottom w:val="nil"/>
            </w:tcBorders>
          </w:tcPr>
          <w:p w14:paraId="69B87B29" w14:textId="77777777" w:rsidR="008400B6" w:rsidRPr="00DE4E3D" w:rsidRDefault="008400B6" w:rsidP="0084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400B6" w:rsidRPr="00DE4E3D" w14:paraId="482B1045" w14:textId="77777777" w:rsidTr="008400B6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40A0C679" w14:textId="77777777" w:rsidR="008400B6" w:rsidRPr="00DE4E3D" w:rsidRDefault="008400B6" w:rsidP="008400B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vii</w:t>
            </w:r>
          </w:p>
        </w:tc>
        <w:tc>
          <w:tcPr>
            <w:tcW w:w="3568" w:type="dxa"/>
          </w:tcPr>
          <w:p w14:paraId="72EADE7B" w14:textId="77777777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4E3D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the initiative result in making decisions or taking action against individuals in ways which can have a significant impact on them?</w:t>
            </w:r>
          </w:p>
        </w:tc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25784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0" w:type="dxa"/>
              </w:tcPr>
              <w:p w14:paraId="3765FC4F" w14:textId="77777777" w:rsidR="008400B6" w:rsidRPr="00DE4E3D" w:rsidRDefault="00DD41E0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4103937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5E8D44A1" w14:textId="5D9BAF27" w:rsidR="008400B6" w:rsidRPr="00DE4E3D" w:rsidRDefault="00D05728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color w:val="000000" w:themeColor="text1"/>
              <w:sz w:val="22"/>
              <w:szCs w:val="22"/>
            </w:rPr>
            <w:id w:val="-10477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0" w:type="dxa"/>
              </w:tcPr>
              <w:p w14:paraId="6C8EBDD6" w14:textId="77777777" w:rsidR="008400B6" w:rsidRPr="00DE4E3D" w:rsidRDefault="008400B6" w:rsidP="008400B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color w:val="000000" w:themeColor="text1"/>
                    <w:sz w:val="22"/>
                    <w:szCs w:val="22"/>
                  </w:rPr>
                </w:pPr>
                <w:r w:rsidRPr="00DE4E3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86" w:type="dxa"/>
            <w:tcBorders>
              <w:top w:val="nil"/>
              <w:bottom w:val="single" w:sz="8" w:space="0" w:color="5B9BD5" w:themeColor="accent1"/>
            </w:tcBorders>
          </w:tcPr>
          <w:p w14:paraId="3B15A36B" w14:textId="77777777" w:rsidR="008400B6" w:rsidRPr="00DE4E3D" w:rsidRDefault="008400B6" w:rsidP="00840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71BFD16" w14:textId="77777777" w:rsidR="008400B6" w:rsidRPr="00DE4E3D" w:rsidRDefault="008400B6" w:rsidP="008400B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7C8FC8C" w14:textId="50AE0BF5" w:rsidR="002F6317" w:rsidRDefault="008400B6" w:rsidP="001221D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</w:rPr>
      </w:pPr>
      <w:bookmarkStart w:id="6" w:name="PIA"/>
      <w:r w:rsidRPr="002F6317">
        <w:rPr>
          <w:rFonts w:ascii="Arial" w:hAnsi="Arial" w:cs="Arial"/>
          <w:b/>
          <w:color w:val="7030A0"/>
          <w:sz w:val="22"/>
          <w:szCs w:val="22"/>
        </w:rPr>
        <w:br w:type="page"/>
      </w:r>
      <w:bookmarkEnd w:id="6"/>
      <w:r w:rsidR="00DE4E3D" w:rsidRPr="002F6317">
        <w:rPr>
          <w:rFonts w:ascii="Arial" w:hAnsi="Arial" w:cs="Arial"/>
          <w:b/>
        </w:rPr>
        <w:lastRenderedPageBreak/>
        <w:t>Background Information</w:t>
      </w:r>
      <w:r w:rsidR="00845FC7">
        <w:rPr>
          <w:rFonts w:ascii="Arial" w:hAnsi="Arial" w:cs="Arial"/>
          <w:b/>
        </w:rPr>
        <w:t>:</w:t>
      </w:r>
    </w:p>
    <w:p w14:paraId="048D729C" w14:textId="77777777" w:rsidR="002F6317" w:rsidRPr="002F6317" w:rsidRDefault="002F6317" w:rsidP="002F6317">
      <w:pPr>
        <w:spacing w:line="276" w:lineRule="auto"/>
        <w:rPr>
          <w:rFonts w:ascii="Arial" w:hAnsi="Arial" w:cs="Arial"/>
          <w:b/>
        </w:rPr>
      </w:pPr>
    </w:p>
    <w:p w14:paraId="6B1089D1" w14:textId="77777777" w:rsidR="00C07D76" w:rsidRDefault="00DE4E3D" w:rsidP="008F79E3">
      <w:pPr>
        <w:pStyle w:val="ListParagraph"/>
        <w:numPr>
          <w:ilvl w:val="1"/>
          <w:numId w:val="21"/>
        </w:numPr>
        <w:spacing w:after="200" w:line="276" w:lineRule="auto"/>
        <w:rPr>
          <w:rFonts w:ascii="Arial" w:hAnsi="Arial" w:cs="Arial"/>
          <w:b/>
        </w:rPr>
      </w:pPr>
      <w:r w:rsidRPr="002F6317">
        <w:rPr>
          <w:rFonts w:ascii="Arial" w:hAnsi="Arial" w:cs="Arial"/>
          <w:b/>
        </w:rPr>
        <w:t>About</w:t>
      </w:r>
      <w:r w:rsidR="00C07D76">
        <w:rPr>
          <w:rFonts w:ascii="Arial" w:hAnsi="Arial" w:cs="Arial"/>
          <w:b/>
        </w:rPr>
        <w:t>:</w:t>
      </w:r>
    </w:p>
    <w:p w14:paraId="13BFAEE8" w14:textId="77777777" w:rsidR="00C07D76" w:rsidRDefault="00C07D76" w:rsidP="00C07D76">
      <w:pPr>
        <w:spacing w:after="200" w:line="276" w:lineRule="auto"/>
        <w:rPr>
          <w:rFonts w:ascii="Arial" w:hAnsi="Arial" w:cs="Arial"/>
          <w:b/>
          <w:i/>
        </w:rPr>
      </w:pPr>
    </w:p>
    <w:p w14:paraId="417285CA" w14:textId="5E4CBA0B" w:rsidR="00956F24" w:rsidRPr="00C07D76" w:rsidRDefault="00D05728" w:rsidP="00C07D76">
      <w:pPr>
        <w:spacing w:after="200" w:line="276" w:lineRule="auto"/>
        <w:rPr>
          <w:rFonts w:ascii="Arial" w:hAnsi="Arial" w:cs="Arial"/>
          <w:b/>
          <w:iCs/>
        </w:rPr>
      </w:pPr>
      <w:r w:rsidRPr="00C07D76">
        <w:rPr>
          <w:rFonts w:ascii="Arial" w:hAnsi="Arial" w:cs="Arial"/>
          <w:b/>
          <w:iCs/>
        </w:rPr>
        <w:t>Period Products (Free Provision) Act (Northern Ireland) 2022</w:t>
      </w:r>
    </w:p>
    <w:p w14:paraId="73D420C2" w14:textId="77777777" w:rsidR="00845FC7" w:rsidRDefault="00845FC7" w:rsidP="00845FC7">
      <w:pPr>
        <w:spacing w:after="200" w:line="276" w:lineRule="auto"/>
        <w:rPr>
          <w:rFonts w:ascii="Arial" w:hAnsi="Arial" w:cs="Arial"/>
          <w:i/>
        </w:rPr>
      </w:pPr>
    </w:p>
    <w:p w14:paraId="79DFA8DA" w14:textId="19F02E40" w:rsidR="00845FC7" w:rsidRPr="00845FC7" w:rsidRDefault="00845FC7" w:rsidP="00845FC7">
      <w:pPr>
        <w:spacing w:after="200" w:line="276" w:lineRule="auto"/>
        <w:rPr>
          <w:rFonts w:ascii="Arial" w:hAnsi="Arial" w:cs="Arial"/>
          <w:b/>
          <w:bCs/>
          <w:i/>
          <w:color w:val="0070C0"/>
          <w:u w:val="single"/>
        </w:rPr>
      </w:pPr>
      <w:r w:rsidRPr="00845FC7">
        <w:rPr>
          <w:rFonts w:ascii="Arial" w:hAnsi="Arial" w:cs="Arial"/>
          <w:b/>
          <w:bCs/>
          <w:i/>
          <w:color w:val="0070C0"/>
          <w:u w:val="single"/>
        </w:rPr>
        <w:t>W</w:t>
      </w:r>
      <w:r w:rsidR="00DE4E3D" w:rsidRPr="00845FC7">
        <w:rPr>
          <w:rFonts w:ascii="Arial" w:hAnsi="Arial" w:cs="Arial"/>
          <w:b/>
          <w:bCs/>
          <w:i/>
          <w:color w:val="0070C0"/>
          <w:u w:val="single"/>
        </w:rPr>
        <w:t>hat it aims to achieve</w:t>
      </w:r>
      <w:r w:rsidRPr="00845FC7">
        <w:rPr>
          <w:rFonts w:ascii="Arial" w:hAnsi="Arial" w:cs="Arial"/>
          <w:b/>
          <w:bCs/>
          <w:i/>
          <w:color w:val="0070C0"/>
          <w:u w:val="single"/>
        </w:rPr>
        <w:t>:</w:t>
      </w:r>
    </w:p>
    <w:p w14:paraId="68DACBD5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60E15808" w14:textId="2BBF20B0" w:rsidR="00845FC7" w:rsidRPr="00845FC7" w:rsidRDefault="00845FC7" w:rsidP="00845FC7">
      <w:pPr>
        <w:spacing w:after="200" w:line="276" w:lineRule="auto"/>
        <w:rPr>
          <w:rFonts w:ascii="Arial" w:hAnsi="Arial" w:cs="Arial"/>
          <w:b/>
          <w:bCs/>
          <w:i/>
        </w:rPr>
      </w:pPr>
      <w:r w:rsidRPr="00845FC7">
        <w:rPr>
          <w:rFonts w:ascii="Arial" w:hAnsi="Arial" w:cs="Arial"/>
          <w:b/>
          <w:bCs/>
          <w:i/>
        </w:rPr>
        <w:t>“An Act to secure the provision throughout Northern Ireland of free period products; and for connected purposes.”</w:t>
      </w:r>
    </w:p>
    <w:p w14:paraId="20AEF9F3" w14:textId="77777777" w:rsid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276B67D6" w14:textId="3D2891F7" w:rsidR="00845FC7" w:rsidRDefault="00845FC7" w:rsidP="00845FC7">
      <w:pPr>
        <w:spacing w:after="200" w:line="276" w:lineRule="auto"/>
        <w:rPr>
          <w:rFonts w:ascii="Arial" w:hAnsi="Arial" w:cs="Arial"/>
          <w:iCs/>
        </w:rPr>
      </w:pPr>
      <w:r w:rsidRPr="00845FC7">
        <w:rPr>
          <w:rFonts w:ascii="Arial" w:hAnsi="Arial" w:cs="Arial"/>
          <w:iCs/>
        </w:rPr>
        <w:t xml:space="preserve">England, </w:t>
      </w:r>
      <w:r w:rsidR="0076669C" w:rsidRPr="00845FC7">
        <w:rPr>
          <w:rFonts w:ascii="Arial" w:hAnsi="Arial" w:cs="Arial"/>
          <w:iCs/>
        </w:rPr>
        <w:t>Scotland,</w:t>
      </w:r>
      <w:r w:rsidRPr="00845FC7">
        <w:rPr>
          <w:rFonts w:ascii="Arial" w:hAnsi="Arial" w:cs="Arial"/>
          <w:iCs/>
        </w:rPr>
        <w:t xml:space="preserve"> and Wales each have varying schemes in place to provide </w:t>
      </w:r>
      <w:r w:rsidR="005F3617">
        <w:rPr>
          <w:rFonts w:ascii="Arial" w:hAnsi="Arial" w:cs="Arial"/>
          <w:iCs/>
        </w:rPr>
        <w:t xml:space="preserve">period </w:t>
      </w:r>
      <w:r w:rsidRPr="00845FC7">
        <w:rPr>
          <w:rFonts w:ascii="Arial" w:hAnsi="Arial" w:cs="Arial"/>
          <w:iCs/>
        </w:rPr>
        <w:t xml:space="preserve">products free of charge in schools and some other public buildings. Northern Ireland </w:t>
      </w:r>
      <w:r w:rsidR="005F3617">
        <w:rPr>
          <w:rFonts w:ascii="Arial" w:hAnsi="Arial" w:cs="Arial"/>
          <w:iCs/>
        </w:rPr>
        <w:t xml:space="preserve">was </w:t>
      </w:r>
      <w:r w:rsidRPr="00845FC7">
        <w:rPr>
          <w:rFonts w:ascii="Arial" w:hAnsi="Arial" w:cs="Arial"/>
          <w:iCs/>
        </w:rPr>
        <w:t xml:space="preserve">the only place in the United Kingdom where such products </w:t>
      </w:r>
      <w:r w:rsidR="00767066">
        <w:rPr>
          <w:rFonts w:ascii="Arial" w:hAnsi="Arial" w:cs="Arial"/>
          <w:iCs/>
        </w:rPr>
        <w:t>were</w:t>
      </w:r>
      <w:r w:rsidRPr="00845FC7">
        <w:rPr>
          <w:rFonts w:ascii="Arial" w:hAnsi="Arial" w:cs="Arial"/>
          <w:iCs/>
        </w:rPr>
        <w:t xml:space="preserve"> not provided free of charge in schools</w:t>
      </w:r>
      <w:r w:rsidR="000336DF">
        <w:rPr>
          <w:rFonts w:ascii="Arial" w:hAnsi="Arial" w:cs="Arial"/>
          <w:iCs/>
        </w:rPr>
        <w:t>. H</w:t>
      </w:r>
      <w:r w:rsidR="005F3617">
        <w:rPr>
          <w:rFonts w:ascii="Arial" w:hAnsi="Arial" w:cs="Arial"/>
          <w:iCs/>
        </w:rPr>
        <w:t>owever</w:t>
      </w:r>
      <w:r w:rsidR="000336DF">
        <w:rPr>
          <w:rFonts w:ascii="Arial" w:hAnsi="Arial" w:cs="Arial"/>
          <w:iCs/>
        </w:rPr>
        <w:t xml:space="preserve">, </w:t>
      </w:r>
      <w:r w:rsidRPr="00845FC7">
        <w:rPr>
          <w:rFonts w:ascii="Arial" w:hAnsi="Arial" w:cs="Arial"/>
          <w:iCs/>
        </w:rPr>
        <w:t xml:space="preserve">pilots </w:t>
      </w:r>
      <w:r w:rsidR="005F3617">
        <w:rPr>
          <w:rFonts w:ascii="Arial" w:hAnsi="Arial" w:cs="Arial"/>
          <w:iCs/>
        </w:rPr>
        <w:t xml:space="preserve">have </w:t>
      </w:r>
      <w:r w:rsidRPr="00845FC7">
        <w:rPr>
          <w:rFonts w:ascii="Arial" w:hAnsi="Arial" w:cs="Arial"/>
          <w:iCs/>
        </w:rPr>
        <w:t>now commenc</w:t>
      </w:r>
      <w:r w:rsidR="00767066">
        <w:rPr>
          <w:rFonts w:ascii="Arial" w:hAnsi="Arial" w:cs="Arial"/>
          <w:iCs/>
        </w:rPr>
        <w:t>ed</w:t>
      </w:r>
      <w:r w:rsidRPr="00845FC7">
        <w:rPr>
          <w:rFonts w:ascii="Arial" w:hAnsi="Arial" w:cs="Arial"/>
          <w:iCs/>
        </w:rPr>
        <w:t xml:space="preserve"> in schools and Higher Education Institutions.</w:t>
      </w:r>
      <w:r>
        <w:rPr>
          <w:rFonts w:ascii="Arial" w:hAnsi="Arial" w:cs="Arial"/>
          <w:iCs/>
        </w:rPr>
        <w:t xml:space="preserve"> </w:t>
      </w:r>
      <w:r w:rsidRPr="00845FC7">
        <w:rPr>
          <w:rFonts w:ascii="Arial" w:hAnsi="Arial" w:cs="Arial"/>
          <w:iCs/>
        </w:rPr>
        <w:t xml:space="preserve">The </w:t>
      </w:r>
      <w:r>
        <w:rPr>
          <w:rFonts w:ascii="Arial" w:hAnsi="Arial" w:cs="Arial"/>
          <w:iCs/>
        </w:rPr>
        <w:t xml:space="preserve">Act </w:t>
      </w:r>
      <w:r w:rsidRPr="00845FC7">
        <w:rPr>
          <w:rFonts w:ascii="Arial" w:hAnsi="Arial" w:cs="Arial"/>
          <w:iCs/>
        </w:rPr>
        <w:t xml:space="preserve">considers that there is an undeniable need to </w:t>
      </w:r>
      <w:r w:rsidR="00767066">
        <w:rPr>
          <w:rFonts w:ascii="Arial" w:hAnsi="Arial" w:cs="Arial"/>
          <w:iCs/>
        </w:rPr>
        <w:t xml:space="preserve">extend this provision and to </w:t>
      </w:r>
      <w:r w:rsidRPr="00845FC7">
        <w:rPr>
          <w:rFonts w:ascii="Arial" w:hAnsi="Arial" w:cs="Arial"/>
          <w:iCs/>
        </w:rPr>
        <w:t xml:space="preserve">provide sustained free access to period products in </w:t>
      </w:r>
      <w:r w:rsidR="005F3617">
        <w:rPr>
          <w:rFonts w:ascii="Arial" w:hAnsi="Arial" w:cs="Arial"/>
          <w:iCs/>
        </w:rPr>
        <w:t xml:space="preserve">other </w:t>
      </w:r>
      <w:r w:rsidR="00767066">
        <w:rPr>
          <w:rFonts w:ascii="Arial" w:hAnsi="Arial" w:cs="Arial"/>
          <w:iCs/>
        </w:rPr>
        <w:t xml:space="preserve">publicly accessible </w:t>
      </w:r>
      <w:r w:rsidR="005F3617">
        <w:rPr>
          <w:rFonts w:ascii="Arial" w:hAnsi="Arial" w:cs="Arial"/>
          <w:iCs/>
        </w:rPr>
        <w:t>settings</w:t>
      </w:r>
      <w:r w:rsidR="00767066">
        <w:rPr>
          <w:rFonts w:ascii="Arial" w:hAnsi="Arial" w:cs="Arial"/>
          <w:iCs/>
        </w:rPr>
        <w:t xml:space="preserve">. To that end the Act requires that </w:t>
      </w:r>
      <w:r w:rsidR="000336DF">
        <w:rPr>
          <w:rFonts w:ascii="Arial" w:hAnsi="Arial" w:cs="Arial"/>
          <w:iCs/>
        </w:rPr>
        <w:t>T</w:t>
      </w:r>
      <w:r w:rsidR="00767066">
        <w:rPr>
          <w:rFonts w:ascii="Arial" w:hAnsi="Arial" w:cs="Arial"/>
          <w:iCs/>
        </w:rPr>
        <w:t xml:space="preserve">he Executive Office </w:t>
      </w:r>
      <w:r w:rsidR="000336DF">
        <w:rPr>
          <w:rFonts w:ascii="Arial" w:hAnsi="Arial" w:cs="Arial"/>
          <w:iCs/>
        </w:rPr>
        <w:t xml:space="preserve">(TEO) </w:t>
      </w:r>
      <w:r w:rsidR="00767066">
        <w:rPr>
          <w:rFonts w:ascii="Arial" w:hAnsi="Arial" w:cs="Arial"/>
          <w:iCs/>
        </w:rPr>
        <w:t>must ensure that free products are made available to anyone that needs them across Northern Ireland from May 2024.</w:t>
      </w:r>
    </w:p>
    <w:p w14:paraId="37B35D7B" w14:textId="77777777" w:rsid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6D88CE05" w14:textId="77777777" w:rsidR="00845FC7" w:rsidRDefault="00845FC7" w:rsidP="00845FC7">
      <w:pPr>
        <w:spacing w:after="200" w:line="276" w:lineRule="auto"/>
        <w:rPr>
          <w:rFonts w:ascii="Arial" w:hAnsi="Arial" w:cs="Arial"/>
          <w:iCs/>
        </w:rPr>
      </w:pPr>
      <w:r w:rsidRPr="00845FC7">
        <w:rPr>
          <w:rFonts w:ascii="Arial" w:hAnsi="Arial" w:cs="Arial"/>
          <w:iCs/>
        </w:rPr>
        <w:t xml:space="preserve">The Period Products (Free Provision) </w:t>
      </w:r>
      <w:r>
        <w:rPr>
          <w:rFonts w:ascii="Arial" w:hAnsi="Arial" w:cs="Arial"/>
          <w:iCs/>
        </w:rPr>
        <w:t xml:space="preserve">Act (Northern Ireland) 2022 </w:t>
      </w:r>
      <w:r w:rsidRPr="00845FC7">
        <w:rPr>
          <w:rFonts w:ascii="Arial" w:hAnsi="Arial" w:cs="Arial"/>
          <w:iCs/>
        </w:rPr>
        <w:t>has three broad policy objectives:</w:t>
      </w:r>
    </w:p>
    <w:p w14:paraId="295FEE58" w14:textId="77777777" w:rsid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10B41075" w14:textId="1E121D51" w:rsidR="00845FC7" w:rsidRDefault="00845FC7" w:rsidP="00845FC7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iCs/>
        </w:rPr>
      </w:pPr>
      <w:r w:rsidRPr="00845FC7">
        <w:rPr>
          <w:rFonts w:ascii="Arial" w:hAnsi="Arial" w:cs="Arial"/>
          <w:iCs/>
        </w:rPr>
        <w:t xml:space="preserve">To place a duty on the Executive Office to ensure that period products are available free of charge on a universal basis in appropriate </w:t>
      </w:r>
      <w:r w:rsidR="0076669C" w:rsidRPr="00845FC7">
        <w:rPr>
          <w:rFonts w:ascii="Arial" w:hAnsi="Arial" w:cs="Arial"/>
          <w:iCs/>
        </w:rPr>
        <w:t>locations</w:t>
      </w:r>
      <w:r w:rsidR="0076669C">
        <w:rPr>
          <w:rFonts w:ascii="Arial" w:hAnsi="Arial" w:cs="Arial"/>
          <w:iCs/>
        </w:rPr>
        <w:t>.</w:t>
      </w:r>
    </w:p>
    <w:p w14:paraId="34A1499E" w14:textId="77777777" w:rsidR="00845FC7" w:rsidRPr="00845FC7" w:rsidRDefault="00845FC7" w:rsidP="00845FC7">
      <w:pPr>
        <w:pStyle w:val="ListParagraph"/>
        <w:spacing w:after="200" w:line="276" w:lineRule="auto"/>
        <w:ind w:left="0"/>
        <w:rPr>
          <w:rFonts w:ascii="Arial" w:hAnsi="Arial" w:cs="Arial"/>
          <w:iCs/>
        </w:rPr>
      </w:pPr>
    </w:p>
    <w:p w14:paraId="7231A44A" w14:textId="77777777" w:rsidR="00845FC7" w:rsidRDefault="00845FC7" w:rsidP="00845FC7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iCs/>
        </w:rPr>
      </w:pPr>
      <w:r w:rsidRPr="00845FC7">
        <w:rPr>
          <w:rFonts w:ascii="Arial" w:hAnsi="Arial" w:cs="Arial"/>
          <w:iCs/>
        </w:rPr>
        <w:t>To require the Executive Office to specify by way of regulations public service bodies who have a duty to ensure period products are widely obtainable free of charge in their premises</w:t>
      </w:r>
      <w:r>
        <w:rPr>
          <w:rFonts w:ascii="Arial" w:hAnsi="Arial" w:cs="Arial"/>
          <w:iCs/>
        </w:rPr>
        <w:t>; and</w:t>
      </w:r>
    </w:p>
    <w:p w14:paraId="324DD10C" w14:textId="77777777" w:rsidR="00845FC7" w:rsidRDefault="00845FC7" w:rsidP="00845FC7">
      <w:pPr>
        <w:pStyle w:val="ListParagraph"/>
        <w:spacing w:after="200" w:line="276" w:lineRule="auto"/>
        <w:ind w:left="0"/>
        <w:rPr>
          <w:rFonts w:ascii="Arial" w:hAnsi="Arial" w:cs="Arial"/>
          <w:iCs/>
        </w:rPr>
      </w:pPr>
    </w:p>
    <w:p w14:paraId="2697D162" w14:textId="2DB41FB8" w:rsidR="00845FC7" w:rsidRPr="00845FC7" w:rsidRDefault="00845FC7" w:rsidP="00845FC7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iCs/>
        </w:rPr>
      </w:pPr>
      <w:r w:rsidRPr="00845FC7">
        <w:rPr>
          <w:rFonts w:ascii="Arial" w:hAnsi="Arial" w:cs="Arial"/>
          <w:iCs/>
        </w:rPr>
        <w:t xml:space="preserve">To place a number of duties on departments and other specified public service bodies in respect of their obligations under this Bill and to place a duty on </w:t>
      </w:r>
      <w:r w:rsidRPr="00845FC7">
        <w:rPr>
          <w:rFonts w:ascii="Arial" w:hAnsi="Arial" w:cs="Arial"/>
          <w:iCs/>
        </w:rPr>
        <w:lastRenderedPageBreak/>
        <w:t>Departments to issue guidance on the exercise of the functions conferred on specified public service bodies.</w:t>
      </w:r>
    </w:p>
    <w:p w14:paraId="5A177430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14318527" w14:textId="7B03F921" w:rsidR="00845FC7" w:rsidRPr="00845FC7" w:rsidRDefault="00845FC7" w:rsidP="00845FC7">
      <w:pPr>
        <w:spacing w:after="200" w:line="276" w:lineRule="auto"/>
        <w:rPr>
          <w:rFonts w:ascii="Arial" w:hAnsi="Arial" w:cs="Arial"/>
          <w:b/>
          <w:bCs/>
          <w:i/>
          <w:color w:val="0070C0"/>
          <w:u w:val="single"/>
        </w:rPr>
      </w:pPr>
      <w:r w:rsidRPr="00845FC7">
        <w:rPr>
          <w:rFonts w:ascii="Arial" w:hAnsi="Arial" w:cs="Arial"/>
          <w:b/>
          <w:bCs/>
          <w:i/>
          <w:color w:val="0070C0"/>
          <w:u w:val="single"/>
        </w:rPr>
        <w:t>T</w:t>
      </w:r>
      <w:r w:rsidR="00DE4E3D" w:rsidRPr="00845FC7">
        <w:rPr>
          <w:rFonts w:ascii="Arial" w:hAnsi="Arial" w:cs="Arial"/>
          <w:b/>
          <w:bCs/>
          <w:i/>
          <w:color w:val="0070C0"/>
          <w:u w:val="single"/>
        </w:rPr>
        <w:t>ypes of processing involved</w:t>
      </w:r>
      <w:r w:rsidRPr="00845FC7">
        <w:rPr>
          <w:rFonts w:ascii="Arial" w:hAnsi="Arial" w:cs="Arial"/>
          <w:b/>
          <w:bCs/>
          <w:i/>
          <w:color w:val="0070C0"/>
          <w:u w:val="single"/>
        </w:rPr>
        <w:t>:</w:t>
      </w:r>
    </w:p>
    <w:p w14:paraId="597096C3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7B8F39A6" w14:textId="77777777" w:rsidR="00845FC7" w:rsidRPr="00845FC7" w:rsidRDefault="00845FC7" w:rsidP="00845FC7">
      <w:pPr>
        <w:spacing w:line="360" w:lineRule="auto"/>
        <w:jc w:val="both"/>
        <w:rPr>
          <w:rFonts w:ascii="Arial" w:hAnsi="Arial" w:cs="Arial"/>
        </w:rPr>
      </w:pPr>
      <w:r w:rsidRPr="00845FC7">
        <w:rPr>
          <w:rFonts w:ascii="Arial" w:hAnsi="Arial" w:cs="Arial"/>
        </w:rPr>
        <w:t>The categories of personal information we are processing are:</w:t>
      </w:r>
    </w:p>
    <w:p w14:paraId="40A382ED" w14:textId="77777777" w:rsidR="00845FC7" w:rsidRPr="00845FC7" w:rsidRDefault="00845FC7" w:rsidP="00845FC7">
      <w:pPr>
        <w:spacing w:line="360" w:lineRule="auto"/>
        <w:jc w:val="both"/>
        <w:rPr>
          <w:rFonts w:ascii="Arial" w:hAnsi="Arial" w:cs="Arial"/>
        </w:rPr>
      </w:pPr>
    </w:p>
    <w:p w14:paraId="5A84DCED" w14:textId="2D171FBF" w:rsidR="00845FC7" w:rsidRPr="00845FC7" w:rsidRDefault="00845FC7" w:rsidP="00845FC7">
      <w:pPr>
        <w:pStyle w:val="ListParagraph"/>
        <w:numPr>
          <w:ilvl w:val="0"/>
          <w:numId w:val="25"/>
        </w:numPr>
        <w:spacing w:after="200" w:line="360" w:lineRule="auto"/>
        <w:jc w:val="both"/>
        <w:rPr>
          <w:rFonts w:ascii="Arial" w:hAnsi="Arial" w:cs="Arial"/>
        </w:rPr>
      </w:pPr>
      <w:r w:rsidRPr="00845FC7">
        <w:rPr>
          <w:rFonts w:ascii="Arial" w:hAnsi="Arial" w:cs="Arial"/>
        </w:rPr>
        <w:t>Organisation</w:t>
      </w:r>
      <w:r w:rsidR="008B6E1E">
        <w:rPr>
          <w:rFonts w:ascii="Arial" w:hAnsi="Arial" w:cs="Arial"/>
        </w:rPr>
        <w:t xml:space="preserve"> (</w:t>
      </w:r>
      <w:proofErr w:type="gramStart"/>
      <w:r w:rsidR="008B6E1E">
        <w:rPr>
          <w:rFonts w:ascii="Arial" w:hAnsi="Arial" w:cs="Arial"/>
        </w:rPr>
        <w:t>e.g.</w:t>
      </w:r>
      <w:proofErr w:type="gramEnd"/>
      <w:r w:rsidR="008B6E1E">
        <w:rPr>
          <w:rFonts w:ascii="Arial" w:hAnsi="Arial" w:cs="Arial"/>
        </w:rPr>
        <w:t xml:space="preserve"> School, Public Authority, Further &amp; Higher Education establishment, Arms-Length Body, Non-Departmental Public Body</w:t>
      </w:r>
      <w:r w:rsidR="005657FE">
        <w:rPr>
          <w:rFonts w:ascii="Arial" w:hAnsi="Arial" w:cs="Arial"/>
        </w:rPr>
        <w:t>, Community &amp; Voluntary Sector organisation etc.)</w:t>
      </w:r>
    </w:p>
    <w:p w14:paraId="67180A2B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55FBFA25" w14:textId="77777777" w:rsidR="000336DF" w:rsidRDefault="00845FC7" w:rsidP="00845FC7">
      <w:pPr>
        <w:spacing w:after="240" w:line="360" w:lineRule="auto"/>
        <w:rPr>
          <w:rFonts w:ascii="Arial" w:hAnsi="Arial" w:cs="Arial"/>
          <w:b/>
        </w:rPr>
      </w:pPr>
      <w:r w:rsidRPr="00845FC7">
        <w:rPr>
          <w:rFonts w:ascii="Arial" w:hAnsi="Arial" w:cs="Arial"/>
          <w:b/>
        </w:rPr>
        <w:t>Source</w:t>
      </w:r>
      <w:r w:rsidR="000336DF">
        <w:rPr>
          <w:rFonts w:ascii="Arial" w:hAnsi="Arial" w:cs="Arial"/>
          <w:b/>
        </w:rPr>
        <w:t>:</w:t>
      </w:r>
    </w:p>
    <w:p w14:paraId="3BC05BBE" w14:textId="77777777" w:rsidR="000336DF" w:rsidRPr="000336DF" w:rsidRDefault="000336DF" w:rsidP="00845FC7">
      <w:pPr>
        <w:spacing w:after="240" w:line="360" w:lineRule="auto"/>
        <w:rPr>
          <w:rFonts w:ascii="Arial" w:hAnsi="Arial" w:cs="Arial"/>
          <w:bCs/>
        </w:rPr>
      </w:pPr>
    </w:p>
    <w:p w14:paraId="7C106434" w14:textId="6DFAA84C" w:rsidR="00845FC7" w:rsidRPr="000336DF" w:rsidRDefault="000336DF" w:rsidP="00845FC7">
      <w:pPr>
        <w:spacing w:after="240" w:line="360" w:lineRule="auto"/>
        <w:rPr>
          <w:rFonts w:ascii="Arial" w:hAnsi="Arial" w:cs="Arial"/>
          <w:bCs/>
        </w:rPr>
      </w:pPr>
      <w:r w:rsidRPr="000336DF">
        <w:rPr>
          <w:rFonts w:ascii="Arial" w:hAnsi="Arial" w:cs="Arial"/>
          <w:bCs/>
        </w:rPr>
        <w:t>F</w:t>
      </w:r>
      <w:r w:rsidR="005657FE" w:rsidRPr="000336DF">
        <w:rPr>
          <w:rFonts w:ascii="Arial" w:hAnsi="Arial" w:cs="Arial"/>
          <w:bCs/>
        </w:rPr>
        <w:t>rom, but not limited to</w:t>
      </w:r>
      <w:r w:rsidR="00621B4F" w:rsidRPr="000336DF">
        <w:rPr>
          <w:rFonts w:ascii="Arial" w:hAnsi="Arial" w:cs="Arial"/>
          <w:bCs/>
        </w:rPr>
        <w:t>:</w:t>
      </w:r>
    </w:p>
    <w:p w14:paraId="1BE11E6C" w14:textId="77777777" w:rsidR="00845FC7" w:rsidRPr="000336DF" w:rsidRDefault="00845FC7" w:rsidP="00845FC7">
      <w:pPr>
        <w:spacing w:after="240" w:line="360" w:lineRule="auto"/>
        <w:jc w:val="both"/>
        <w:rPr>
          <w:rFonts w:ascii="Arial" w:hAnsi="Arial" w:cs="Arial"/>
          <w:bCs/>
        </w:rPr>
      </w:pPr>
    </w:p>
    <w:p w14:paraId="2658CEB5" w14:textId="75314A1F" w:rsidR="00845FC7" w:rsidRPr="00845FC7" w:rsidRDefault="005657FE" w:rsidP="00845FC7">
      <w:pPr>
        <w:pStyle w:val="ListParagraph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845FC7" w:rsidRPr="00845FC7">
        <w:rPr>
          <w:rFonts w:ascii="Arial" w:hAnsi="Arial" w:cs="Arial"/>
        </w:rPr>
        <w:t>Public Consultation(s); and / or</w:t>
      </w:r>
    </w:p>
    <w:p w14:paraId="37FEB572" w14:textId="772AAA05" w:rsidR="00845FC7" w:rsidRPr="00845FC7" w:rsidRDefault="005657FE" w:rsidP="00845FC7">
      <w:pPr>
        <w:pStyle w:val="ListParagraph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845FC7" w:rsidRPr="00845FC7">
        <w:rPr>
          <w:rFonts w:ascii="Arial" w:hAnsi="Arial" w:cs="Arial"/>
        </w:rPr>
        <w:t>Questionnaire(s); and / or</w:t>
      </w:r>
    </w:p>
    <w:p w14:paraId="41839907" w14:textId="54F2ECC5" w:rsidR="00845FC7" w:rsidRPr="00845FC7" w:rsidRDefault="005657FE" w:rsidP="00845FC7">
      <w:pPr>
        <w:pStyle w:val="ListParagraph"/>
        <w:numPr>
          <w:ilvl w:val="0"/>
          <w:numId w:val="27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845FC7" w:rsidRPr="00845FC7">
        <w:rPr>
          <w:rFonts w:ascii="Arial" w:hAnsi="Arial" w:cs="Arial"/>
        </w:rPr>
        <w:t>Survey(s).</w:t>
      </w:r>
    </w:p>
    <w:p w14:paraId="04B8418E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79CC5AE1" w14:textId="6798079D" w:rsidR="00845FC7" w:rsidRPr="00845FC7" w:rsidRDefault="00845FC7" w:rsidP="00845FC7">
      <w:pPr>
        <w:spacing w:after="200" w:line="276" w:lineRule="auto"/>
        <w:rPr>
          <w:rFonts w:ascii="Arial" w:hAnsi="Arial" w:cs="Arial"/>
          <w:b/>
          <w:bCs/>
          <w:i/>
          <w:color w:val="0070C0"/>
          <w:u w:val="single"/>
        </w:rPr>
      </w:pPr>
      <w:r w:rsidRPr="00845FC7">
        <w:rPr>
          <w:rFonts w:ascii="Arial" w:hAnsi="Arial" w:cs="Arial"/>
          <w:b/>
          <w:bCs/>
          <w:i/>
          <w:color w:val="0070C0"/>
          <w:u w:val="single"/>
        </w:rPr>
        <w:t>E</w:t>
      </w:r>
      <w:r w:rsidR="00956F24" w:rsidRPr="00845FC7">
        <w:rPr>
          <w:rFonts w:ascii="Arial" w:hAnsi="Arial" w:cs="Arial"/>
          <w:b/>
          <w:bCs/>
          <w:i/>
          <w:color w:val="0070C0"/>
          <w:u w:val="single"/>
        </w:rPr>
        <w:t>ffect and benefits for / on data subjects</w:t>
      </w:r>
      <w:r w:rsidRPr="00845FC7">
        <w:rPr>
          <w:rFonts w:ascii="Arial" w:hAnsi="Arial" w:cs="Arial"/>
          <w:b/>
          <w:bCs/>
          <w:i/>
          <w:color w:val="0070C0"/>
          <w:u w:val="single"/>
        </w:rPr>
        <w:t>:</w:t>
      </w:r>
    </w:p>
    <w:p w14:paraId="0E078D72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67063220" w14:textId="77777777" w:rsidR="00845FC7" w:rsidRPr="00845FC7" w:rsidRDefault="00845FC7" w:rsidP="00845FC7">
      <w:pPr>
        <w:spacing w:line="360" w:lineRule="auto"/>
        <w:jc w:val="both"/>
        <w:rPr>
          <w:rFonts w:ascii="Arial" w:hAnsi="Arial" w:cs="Arial"/>
        </w:rPr>
      </w:pPr>
      <w:r w:rsidRPr="00845FC7">
        <w:rPr>
          <w:rFonts w:ascii="Arial" w:hAnsi="Arial" w:cs="Arial"/>
        </w:rPr>
        <w:t>TEO has the following reasons for processing personal information:</w:t>
      </w:r>
    </w:p>
    <w:p w14:paraId="73BDE8A3" w14:textId="77777777" w:rsidR="00845FC7" w:rsidRPr="00845FC7" w:rsidRDefault="00845FC7" w:rsidP="00845FC7">
      <w:pPr>
        <w:spacing w:line="360" w:lineRule="auto"/>
        <w:jc w:val="both"/>
        <w:rPr>
          <w:rFonts w:ascii="Arial" w:hAnsi="Arial" w:cs="Arial"/>
        </w:rPr>
      </w:pPr>
    </w:p>
    <w:p w14:paraId="5792AE73" w14:textId="4640FD0D" w:rsidR="00845FC7" w:rsidRPr="00845FC7" w:rsidRDefault="00845FC7" w:rsidP="00845FC7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845FC7">
        <w:rPr>
          <w:rFonts w:ascii="Arial" w:hAnsi="Arial" w:cs="Arial"/>
        </w:rPr>
        <w:t xml:space="preserve">Delivery of a TEO (policy) </w:t>
      </w:r>
      <w:r w:rsidR="0076669C" w:rsidRPr="00845FC7">
        <w:rPr>
          <w:rFonts w:ascii="Arial" w:hAnsi="Arial" w:cs="Arial"/>
        </w:rPr>
        <w:t>function.</w:t>
      </w:r>
    </w:p>
    <w:p w14:paraId="313B47B9" w14:textId="77777777" w:rsidR="00845FC7" w:rsidRPr="00845FC7" w:rsidRDefault="00845FC7" w:rsidP="00845FC7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845FC7">
        <w:rPr>
          <w:rFonts w:ascii="Arial" w:hAnsi="Arial" w:cs="Arial"/>
        </w:rPr>
        <w:t>Necessary to provide a (public) service; and</w:t>
      </w:r>
    </w:p>
    <w:p w14:paraId="4A3B44CC" w14:textId="77777777" w:rsidR="00845FC7" w:rsidRPr="00845FC7" w:rsidRDefault="00845FC7" w:rsidP="00845FC7">
      <w:pPr>
        <w:pStyle w:val="ListParagraph"/>
        <w:numPr>
          <w:ilvl w:val="0"/>
          <w:numId w:val="26"/>
        </w:numPr>
        <w:spacing w:after="200" w:line="360" w:lineRule="auto"/>
        <w:jc w:val="both"/>
        <w:rPr>
          <w:rFonts w:ascii="Arial" w:hAnsi="Arial" w:cs="Arial"/>
        </w:rPr>
      </w:pPr>
      <w:r w:rsidRPr="00845FC7">
        <w:rPr>
          <w:rFonts w:ascii="Arial" w:hAnsi="Arial" w:cs="Arial"/>
        </w:rPr>
        <w:t>Required to discharge a legal obligation.</w:t>
      </w:r>
    </w:p>
    <w:p w14:paraId="2A587DC5" w14:textId="77777777" w:rsid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7A5D2F89" w14:textId="128CBFA0" w:rsidR="005657FE" w:rsidRDefault="005657FE" w:rsidP="00845FC7">
      <w:pPr>
        <w:spacing w:after="200" w:line="276" w:lineRule="auto"/>
        <w:rPr>
          <w:rFonts w:ascii="Arial" w:hAnsi="Arial" w:cs="Arial"/>
          <w:iCs/>
        </w:rPr>
      </w:pPr>
      <w:r w:rsidRPr="005657FE">
        <w:rPr>
          <w:rFonts w:ascii="Arial" w:hAnsi="Arial" w:cs="Arial"/>
          <w:iCs/>
        </w:rPr>
        <w:t xml:space="preserve">Article 6(1)(e) gives </w:t>
      </w:r>
      <w:r>
        <w:rPr>
          <w:rFonts w:ascii="Arial" w:hAnsi="Arial" w:cs="Arial"/>
          <w:iCs/>
        </w:rPr>
        <w:t>TEO</w:t>
      </w:r>
      <w:r w:rsidRPr="005657FE">
        <w:rPr>
          <w:rFonts w:ascii="Arial" w:hAnsi="Arial" w:cs="Arial"/>
          <w:iCs/>
        </w:rPr>
        <w:t xml:space="preserve"> a lawful basis for processing where:</w:t>
      </w:r>
    </w:p>
    <w:p w14:paraId="3FB9A307" w14:textId="77777777" w:rsidR="005657FE" w:rsidRDefault="005657FE" w:rsidP="00845FC7">
      <w:pPr>
        <w:spacing w:after="200" w:line="276" w:lineRule="auto"/>
        <w:rPr>
          <w:rFonts w:ascii="Arial" w:hAnsi="Arial" w:cs="Arial"/>
          <w:iCs/>
        </w:rPr>
      </w:pPr>
    </w:p>
    <w:p w14:paraId="6CCD2E6F" w14:textId="5242144A" w:rsidR="005657FE" w:rsidRPr="00EB7EF9" w:rsidRDefault="005657FE" w:rsidP="00845FC7">
      <w:pPr>
        <w:spacing w:after="200" w:line="276" w:lineRule="auto"/>
        <w:rPr>
          <w:rFonts w:ascii="Arial" w:hAnsi="Arial" w:cs="Arial"/>
          <w:i/>
        </w:rPr>
      </w:pPr>
      <w:r w:rsidRPr="00EB7EF9">
        <w:rPr>
          <w:rFonts w:ascii="Arial" w:hAnsi="Arial" w:cs="Arial"/>
          <w:i/>
        </w:rPr>
        <w:t>“</w:t>
      </w:r>
      <w:r w:rsidR="000336DF" w:rsidRPr="00EB7EF9">
        <w:rPr>
          <w:rFonts w:ascii="Arial" w:hAnsi="Arial" w:cs="Arial"/>
          <w:i/>
        </w:rPr>
        <w:t>Processing</w:t>
      </w:r>
      <w:r w:rsidRPr="00EB7EF9">
        <w:rPr>
          <w:rFonts w:ascii="Arial" w:hAnsi="Arial" w:cs="Arial"/>
          <w:i/>
        </w:rPr>
        <w:t xml:space="preserve"> is necessary for the performance of a task carried out in the public interest or in the exercise of official authority vested in the </w:t>
      </w:r>
      <w:proofErr w:type="gramStart"/>
      <w:r w:rsidRPr="00EB7EF9">
        <w:rPr>
          <w:rFonts w:ascii="Arial" w:hAnsi="Arial" w:cs="Arial"/>
          <w:i/>
        </w:rPr>
        <w:t>controller”</w:t>
      </w:r>
      <w:proofErr w:type="gramEnd"/>
    </w:p>
    <w:p w14:paraId="40DE95A7" w14:textId="77777777" w:rsidR="005657FE" w:rsidRDefault="005657FE" w:rsidP="005657FE">
      <w:pPr>
        <w:spacing w:after="200" w:line="276" w:lineRule="auto"/>
        <w:rPr>
          <w:rFonts w:ascii="Arial" w:hAnsi="Arial" w:cs="Arial"/>
          <w:iCs/>
        </w:rPr>
      </w:pPr>
    </w:p>
    <w:p w14:paraId="1279DC86" w14:textId="77777777" w:rsidR="005657FE" w:rsidRDefault="005657FE" w:rsidP="005657FE">
      <w:pPr>
        <w:spacing w:after="200" w:line="276" w:lineRule="auto"/>
        <w:rPr>
          <w:rFonts w:ascii="Arial" w:hAnsi="Arial" w:cs="Arial"/>
          <w:iCs/>
        </w:rPr>
      </w:pPr>
      <w:r w:rsidRPr="005657FE">
        <w:rPr>
          <w:rFonts w:ascii="Arial" w:hAnsi="Arial" w:cs="Arial"/>
          <w:iCs/>
        </w:rPr>
        <w:t>Processing is necessary for the Department to perform a task carried out in the public interest, and for our official functions.</w:t>
      </w:r>
    </w:p>
    <w:p w14:paraId="4C12F133" w14:textId="77777777" w:rsidR="005657FE" w:rsidRDefault="005657FE" w:rsidP="005657FE">
      <w:pPr>
        <w:spacing w:after="200" w:line="276" w:lineRule="auto"/>
        <w:rPr>
          <w:rFonts w:ascii="Arial" w:hAnsi="Arial" w:cs="Arial"/>
          <w:iCs/>
        </w:rPr>
      </w:pPr>
    </w:p>
    <w:p w14:paraId="6A1CEA50" w14:textId="77777777" w:rsidR="005657FE" w:rsidRDefault="005657FE" w:rsidP="005657FE">
      <w:pPr>
        <w:spacing w:after="200" w:line="276" w:lineRule="auto"/>
        <w:rPr>
          <w:rFonts w:ascii="Arial" w:hAnsi="Arial" w:cs="Arial"/>
          <w:iCs/>
        </w:rPr>
      </w:pPr>
      <w:r w:rsidRPr="005657FE">
        <w:rPr>
          <w:rFonts w:ascii="Arial" w:hAnsi="Arial" w:cs="Arial"/>
          <w:iCs/>
        </w:rPr>
        <w:t>TEO will be the data controller for the personal data it collects. We are using the following lawful bases under UK GDPR to process personal data:</w:t>
      </w:r>
    </w:p>
    <w:p w14:paraId="4E0EAD20" w14:textId="77777777" w:rsidR="000336DF" w:rsidRDefault="000336DF" w:rsidP="005657FE">
      <w:pPr>
        <w:spacing w:after="200" w:line="276" w:lineRule="auto"/>
        <w:rPr>
          <w:rFonts w:ascii="Arial" w:hAnsi="Arial" w:cs="Arial"/>
          <w:iCs/>
        </w:rPr>
      </w:pPr>
    </w:p>
    <w:p w14:paraId="782A25B3" w14:textId="3929C16D" w:rsidR="005657FE" w:rsidRPr="00EB7EF9" w:rsidRDefault="005657FE" w:rsidP="000336DF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iCs/>
        </w:rPr>
      </w:pPr>
      <w:r w:rsidRPr="00EB7EF9">
        <w:rPr>
          <w:rFonts w:ascii="Arial" w:hAnsi="Arial" w:cs="Arial"/>
          <w:iCs/>
        </w:rPr>
        <w:t>Article 6(1)(e) of the UK GDPR – processing is necessary for the performance of a task carried out in the public interest or in the exercise of official authority.</w:t>
      </w:r>
    </w:p>
    <w:p w14:paraId="54F4666A" w14:textId="77777777" w:rsidR="005657FE" w:rsidRPr="00845FC7" w:rsidRDefault="005657FE" w:rsidP="00845FC7">
      <w:pPr>
        <w:spacing w:after="200" w:line="276" w:lineRule="auto"/>
        <w:rPr>
          <w:rFonts w:ascii="Arial" w:hAnsi="Arial" w:cs="Arial"/>
          <w:iCs/>
        </w:rPr>
      </w:pPr>
    </w:p>
    <w:p w14:paraId="30DDB26A" w14:textId="2CA345BA" w:rsidR="00845FC7" w:rsidRPr="00845FC7" w:rsidRDefault="00845FC7" w:rsidP="00845FC7">
      <w:pPr>
        <w:spacing w:after="200" w:line="276" w:lineRule="auto"/>
        <w:rPr>
          <w:rFonts w:ascii="Arial" w:hAnsi="Arial" w:cs="Arial"/>
          <w:b/>
          <w:bCs/>
          <w:i/>
          <w:color w:val="0070C0"/>
          <w:u w:val="single"/>
        </w:rPr>
      </w:pPr>
      <w:r w:rsidRPr="00845FC7">
        <w:rPr>
          <w:rFonts w:ascii="Arial" w:hAnsi="Arial" w:cs="Arial"/>
          <w:b/>
          <w:bCs/>
          <w:i/>
          <w:color w:val="0070C0"/>
          <w:u w:val="single"/>
        </w:rPr>
        <w:t>E</w:t>
      </w:r>
      <w:r w:rsidR="00E51D44" w:rsidRPr="00845FC7">
        <w:rPr>
          <w:rFonts w:ascii="Arial" w:hAnsi="Arial" w:cs="Arial"/>
          <w:b/>
          <w:bCs/>
          <w:i/>
          <w:color w:val="0070C0"/>
          <w:u w:val="single"/>
        </w:rPr>
        <w:t>ffect / benefits for / on the project</w:t>
      </w:r>
      <w:r w:rsidRPr="00845FC7">
        <w:rPr>
          <w:rFonts w:ascii="Arial" w:hAnsi="Arial" w:cs="Arial"/>
          <w:b/>
          <w:bCs/>
          <w:i/>
          <w:color w:val="0070C0"/>
          <w:u w:val="single"/>
        </w:rPr>
        <w:t>:</w:t>
      </w:r>
    </w:p>
    <w:p w14:paraId="10F8B57D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5508B788" w14:textId="249B485D" w:rsidR="00845FC7" w:rsidRPr="00845FC7" w:rsidRDefault="00621B4F" w:rsidP="00845FC7">
      <w:pPr>
        <w:spacing w:after="20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 above.</w:t>
      </w:r>
    </w:p>
    <w:p w14:paraId="1F0B0427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  <w:iCs/>
        </w:rPr>
      </w:pPr>
    </w:p>
    <w:p w14:paraId="61837C49" w14:textId="36C6BD66" w:rsidR="00956F24" w:rsidRPr="0026010F" w:rsidRDefault="00845FC7" w:rsidP="00845FC7">
      <w:pPr>
        <w:spacing w:after="200" w:line="276" w:lineRule="auto"/>
        <w:rPr>
          <w:rFonts w:ascii="Arial" w:hAnsi="Arial" w:cs="Arial"/>
          <w:b/>
          <w:bCs/>
          <w:i/>
          <w:color w:val="0070C0"/>
          <w:u w:val="single"/>
        </w:rPr>
      </w:pPr>
      <w:r w:rsidRPr="0026010F">
        <w:rPr>
          <w:rFonts w:ascii="Arial" w:hAnsi="Arial" w:cs="Arial"/>
          <w:b/>
          <w:bCs/>
          <w:i/>
          <w:color w:val="0070C0"/>
          <w:u w:val="single"/>
        </w:rPr>
        <w:t>R</w:t>
      </w:r>
      <w:r w:rsidR="00DE4E3D" w:rsidRPr="0026010F">
        <w:rPr>
          <w:rFonts w:ascii="Arial" w:hAnsi="Arial" w:cs="Arial"/>
          <w:b/>
          <w:bCs/>
          <w:i/>
          <w:color w:val="0070C0"/>
          <w:u w:val="single"/>
        </w:rPr>
        <w:t>e</w:t>
      </w:r>
      <w:r w:rsidR="00E51D44" w:rsidRPr="0026010F">
        <w:rPr>
          <w:rFonts w:ascii="Arial" w:hAnsi="Arial" w:cs="Arial"/>
          <w:b/>
          <w:bCs/>
          <w:i/>
          <w:color w:val="0070C0"/>
          <w:u w:val="single"/>
        </w:rPr>
        <w:t>fer to / link the</w:t>
      </w:r>
      <w:r w:rsidR="00DE4E3D" w:rsidRPr="0026010F">
        <w:rPr>
          <w:rFonts w:ascii="Arial" w:hAnsi="Arial" w:cs="Arial"/>
          <w:b/>
          <w:bCs/>
          <w:i/>
          <w:color w:val="0070C0"/>
          <w:u w:val="single"/>
        </w:rPr>
        <w:t xml:space="preserve"> project proposal/initiation</w:t>
      </w:r>
      <w:r w:rsidRPr="0026010F">
        <w:rPr>
          <w:rFonts w:ascii="Arial" w:hAnsi="Arial" w:cs="Arial"/>
          <w:b/>
          <w:bCs/>
          <w:i/>
          <w:color w:val="0070C0"/>
          <w:u w:val="single"/>
        </w:rPr>
        <w:t>:</w:t>
      </w:r>
    </w:p>
    <w:p w14:paraId="21B15707" w14:textId="77777777" w:rsidR="00956F24" w:rsidRPr="00845FC7" w:rsidRDefault="00956F24" w:rsidP="00845FC7">
      <w:pPr>
        <w:spacing w:after="200" w:line="276" w:lineRule="auto"/>
        <w:rPr>
          <w:rFonts w:ascii="Arial" w:hAnsi="Arial" w:cs="Arial"/>
        </w:rPr>
      </w:pPr>
    </w:p>
    <w:p w14:paraId="6C45F1E6" w14:textId="24147C98" w:rsidR="00845FC7" w:rsidRPr="00845FC7" w:rsidRDefault="00C07D76" w:rsidP="00845FC7">
      <w:pPr>
        <w:spacing w:after="200" w:line="276" w:lineRule="auto"/>
        <w:rPr>
          <w:rFonts w:ascii="Arial" w:hAnsi="Arial" w:cs="Arial"/>
        </w:rPr>
      </w:pPr>
      <w:hyperlink r:id="rId8" w:history="1">
        <w:r w:rsidR="00621B4F" w:rsidRPr="00B73E46">
          <w:rPr>
            <w:rStyle w:val="Hyperlink"/>
            <w:rFonts w:ascii="Arial" w:hAnsi="Arial" w:cs="Arial"/>
          </w:rPr>
          <w:t>https://www.legislation.gov.uk/nia/2022/25/enacted</w:t>
        </w:r>
      </w:hyperlink>
      <w:r w:rsidR="00621B4F">
        <w:rPr>
          <w:rFonts w:ascii="Arial" w:hAnsi="Arial" w:cs="Arial"/>
        </w:rPr>
        <w:t>.</w:t>
      </w:r>
    </w:p>
    <w:p w14:paraId="7A28EC65" w14:textId="77777777" w:rsidR="00845FC7" w:rsidRPr="00845FC7" w:rsidRDefault="00845FC7" w:rsidP="00845FC7">
      <w:pPr>
        <w:spacing w:after="200" w:line="276" w:lineRule="auto"/>
        <w:rPr>
          <w:rFonts w:ascii="Arial" w:hAnsi="Arial" w:cs="Arial"/>
        </w:rPr>
      </w:pPr>
    </w:p>
    <w:p w14:paraId="2B64655C" w14:textId="77777777" w:rsidR="00DE4E3D" w:rsidRDefault="00DE4E3D" w:rsidP="008F79E3">
      <w:pPr>
        <w:pStyle w:val="ListParagraph"/>
        <w:numPr>
          <w:ilvl w:val="1"/>
          <w:numId w:val="21"/>
        </w:numPr>
        <w:spacing w:after="200" w:line="276" w:lineRule="auto"/>
        <w:rPr>
          <w:rFonts w:ascii="Arial" w:hAnsi="Arial" w:cs="Arial"/>
          <w:b/>
        </w:rPr>
      </w:pPr>
      <w:r w:rsidRPr="00DE4E3D">
        <w:rPr>
          <w:rFonts w:ascii="Arial" w:hAnsi="Arial" w:cs="Arial"/>
          <w:b/>
        </w:rPr>
        <w:t xml:space="preserve">Summarise </w:t>
      </w:r>
      <w:r w:rsidR="0056589F">
        <w:rPr>
          <w:rFonts w:ascii="Arial" w:hAnsi="Arial" w:cs="Arial"/>
          <w:b/>
        </w:rPr>
        <w:t xml:space="preserve">whether or not a full </w:t>
      </w:r>
      <w:r w:rsidR="002F6317">
        <w:rPr>
          <w:rFonts w:ascii="Arial" w:hAnsi="Arial" w:cs="Arial"/>
          <w:b/>
        </w:rPr>
        <w:t>DPIA</w:t>
      </w:r>
      <w:r w:rsidR="0056589F">
        <w:rPr>
          <w:rFonts w:ascii="Arial" w:hAnsi="Arial" w:cs="Arial"/>
          <w:b/>
        </w:rPr>
        <w:t xml:space="preserve"> is needed.</w:t>
      </w:r>
    </w:p>
    <w:p w14:paraId="45914EA4" w14:textId="033E5361" w:rsidR="0056589F" w:rsidRPr="0056589F" w:rsidRDefault="0056589F" w:rsidP="008F79E3">
      <w:pPr>
        <w:pStyle w:val="ListParagraph"/>
        <w:spacing w:after="200" w:line="276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8F79E3">
        <w:rPr>
          <w:rFonts w:ascii="Arial" w:hAnsi="Arial" w:cs="Arial"/>
          <w:i/>
        </w:rPr>
        <w:t>if a full DPIA is not required</w:t>
      </w:r>
      <w:r w:rsidR="008F79E3" w:rsidRPr="008F79E3">
        <w:rPr>
          <w:rFonts w:ascii="Arial" w:hAnsi="Arial" w:cs="Arial"/>
          <w:i/>
        </w:rPr>
        <w:t xml:space="preserve"> then </w:t>
      </w:r>
      <w:r w:rsidR="006F5F0D">
        <w:rPr>
          <w:rFonts w:ascii="Arial" w:hAnsi="Arial" w:cs="Arial"/>
          <w:i/>
        </w:rPr>
        <w:t>only section 4 need</w:t>
      </w:r>
      <w:r w:rsidR="00D424DF">
        <w:rPr>
          <w:rFonts w:ascii="Arial" w:hAnsi="Arial" w:cs="Arial"/>
          <w:i/>
        </w:rPr>
        <w:t>s</w:t>
      </w:r>
      <w:r w:rsidR="006F5F0D">
        <w:rPr>
          <w:rFonts w:ascii="Arial" w:hAnsi="Arial" w:cs="Arial"/>
          <w:i/>
        </w:rPr>
        <w:t xml:space="preserve"> to be</w:t>
      </w:r>
      <w:r w:rsidR="008F79E3" w:rsidRPr="008F79E3">
        <w:rPr>
          <w:rFonts w:ascii="Arial" w:hAnsi="Arial" w:cs="Arial"/>
          <w:i/>
        </w:rPr>
        <w:t xml:space="preserve"> </w:t>
      </w:r>
      <w:r w:rsidR="00D424DF" w:rsidRPr="008F79E3">
        <w:rPr>
          <w:rFonts w:ascii="Arial" w:hAnsi="Arial" w:cs="Arial"/>
          <w:i/>
        </w:rPr>
        <w:t>completed</w:t>
      </w:r>
      <w:r w:rsidR="00D424DF">
        <w:rPr>
          <w:rFonts w:ascii="Arial" w:hAnsi="Arial" w:cs="Arial"/>
          <w:i/>
        </w:rPr>
        <w:t xml:space="preserve"> to</w:t>
      </w:r>
      <w:r w:rsidR="006F5F0D">
        <w:rPr>
          <w:rFonts w:ascii="Arial" w:hAnsi="Arial" w:cs="Arial"/>
          <w:i/>
        </w:rPr>
        <w:t xml:space="preserve"> help review the need for a full DPIA</w:t>
      </w:r>
      <w:r w:rsidR="008F79E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</w:p>
    <w:p w14:paraId="7282C9B5" w14:textId="77777777" w:rsidR="00784F5D" w:rsidRPr="00784F5D" w:rsidRDefault="00784F5D" w:rsidP="00845FC7">
      <w:pPr>
        <w:spacing w:after="200" w:line="276" w:lineRule="auto"/>
        <w:rPr>
          <w:rFonts w:ascii="Arial" w:hAnsi="Arial" w:cs="Arial"/>
        </w:rPr>
      </w:pPr>
    </w:p>
    <w:p w14:paraId="1E8126AF" w14:textId="5DB41584" w:rsidR="002F6317" w:rsidRDefault="00FF6C39" w:rsidP="002F631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full DPIA is NOT needed as the Equality Policy &amp; Legislation Team is not processing personal information or data in a way that can or will identify any individuals.</w:t>
      </w:r>
    </w:p>
    <w:p w14:paraId="5BB5B9DA" w14:textId="77777777" w:rsidR="00ED4E0E" w:rsidRPr="002F6317" w:rsidRDefault="00ED4E0E" w:rsidP="00FF6C39">
      <w:pPr>
        <w:spacing w:after="200" w:line="360" w:lineRule="auto"/>
        <w:rPr>
          <w:rFonts w:ascii="Arial" w:hAnsi="Arial" w:cs="Arial"/>
        </w:rPr>
      </w:pPr>
    </w:p>
    <w:p w14:paraId="65A7B576" w14:textId="77777777" w:rsidR="002F6317" w:rsidRDefault="002F6317" w:rsidP="00FF6C39">
      <w:pPr>
        <w:pStyle w:val="ListParagraph"/>
        <w:numPr>
          <w:ilvl w:val="0"/>
          <w:numId w:val="21"/>
        </w:numPr>
        <w:spacing w:after="20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Nature </w:t>
      </w:r>
      <w:r w:rsidR="00956F24">
        <w:rPr>
          <w:rFonts w:ascii="Arial" w:hAnsi="Arial" w:cs="Arial"/>
          <w:b/>
        </w:rPr>
        <w:t xml:space="preserve">and Scope </w:t>
      </w:r>
      <w:r>
        <w:rPr>
          <w:rFonts w:ascii="Arial" w:hAnsi="Arial" w:cs="Arial"/>
          <w:b/>
        </w:rPr>
        <w:t>of the Processing</w:t>
      </w:r>
    </w:p>
    <w:p w14:paraId="6DE964D4" w14:textId="77777777" w:rsidR="00E800C3" w:rsidRPr="00E800C3" w:rsidRDefault="00E800C3" w:rsidP="00FF6C39">
      <w:pPr>
        <w:pStyle w:val="ListParagraph"/>
        <w:spacing w:after="200" w:line="360" w:lineRule="auto"/>
        <w:ind w:left="567"/>
        <w:rPr>
          <w:rFonts w:ascii="Arial" w:hAnsi="Arial" w:cs="Arial"/>
          <w:i/>
        </w:rPr>
      </w:pPr>
      <w:r w:rsidRPr="00E800C3">
        <w:rPr>
          <w:rFonts w:ascii="Arial" w:hAnsi="Arial" w:cs="Arial"/>
          <w:i/>
        </w:rPr>
        <w:t>[DN useful to add a table of classes of data at annex</w:t>
      </w:r>
      <w:r w:rsidR="00EE0C50">
        <w:rPr>
          <w:rFonts w:ascii="Arial" w:hAnsi="Arial" w:cs="Arial"/>
          <w:i/>
        </w:rPr>
        <w:t xml:space="preserve"> A</w:t>
      </w:r>
      <w:r w:rsidRPr="00E800C3">
        <w:rPr>
          <w:rFonts w:ascii="Arial" w:hAnsi="Arial" w:cs="Arial"/>
          <w:i/>
        </w:rPr>
        <w:t>]</w:t>
      </w:r>
    </w:p>
    <w:p w14:paraId="2DCE079C" w14:textId="77777777" w:rsidR="00784F5D" w:rsidRPr="00FF6C39" w:rsidRDefault="00784F5D" w:rsidP="00416E25">
      <w:pPr>
        <w:pStyle w:val="ListParagraph"/>
        <w:spacing w:after="200" w:line="360" w:lineRule="auto"/>
        <w:ind w:left="0"/>
        <w:rPr>
          <w:rFonts w:ascii="Arial" w:hAnsi="Arial" w:cs="Arial"/>
          <w:b/>
        </w:rPr>
      </w:pPr>
    </w:p>
    <w:p w14:paraId="2003F559" w14:textId="32E0BF72" w:rsidR="00FF6C39" w:rsidRDefault="002F6317" w:rsidP="00FF6C39">
      <w:pPr>
        <w:pStyle w:val="ListParagraph"/>
        <w:numPr>
          <w:ilvl w:val="1"/>
          <w:numId w:val="21"/>
        </w:numPr>
        <w:spacing w:after="200" w:line="360" w:lineRule="auto"/>
        <w:rPr>
          <w:rFonts w:ascii="Arial" w:hAnsi="Arial" w:cs="Arial"/>
          <w:b/>
        </w:rPr>
      </w:pPr>
      <w:r w:rsidRPr="00FF6C39">
        <w:rPr>
          <w:rFonts w:ascii="Arial" w:hAnsi="Arial" w:cs="Arial"/>
          <w:b/>
        </w:rPr>
        <w:t xml:space="preserve">Collection, use, storage, </w:t>
      </w:r>
      <w:r w:rsidR="00E51D44" w:rsidRPr="00FF6C39">
        <w:rPr>
          <w:rFonts w:ascii="Arial" w:hAnsi="Arial" w:cs="Arial"/>
          <w:b/>
        </w:rPr>
        <w:t xml:space="preserve">access, </w:t>
      </w:r>
      <w:r w:rsidRPr="00FF6C39">
        <w:rPr>
          <w:rFonts w:ascii="Arial" w:hAnsi="Arial" w:cs="Arial"/>
          <w:b/>
        </w:rPr>
        <w:t>retention</w:t>
      </w:r>
      <w:r w:rsidR="00E51D44" w:rsidRPr="00FF6C39">
        <w:rPr>
          <w:rFonts w:ascii="Arial" w:hAnsi="Arial" w:cs="Arial"/>
          <w:b/>
        </w:rPr>
        <w:t xml:space="preserve"> periods,</w:t>
      </w:r>
      <w:r w:rsidRPr="00FF6C39">
        <w:rPr>
          <w:rFonts w:ascii="Arial" w:hAnsi="Arial" w:cs="Arial"/>
          <w:b/>
        </w:rPr>
        <w:t xml:space="preserve"> and deletion of data</w:t>
      </w:r>
      <w:r w:rsidR="005657FE">
        <w:rPr>
          <w:rFonts w:ascii="Arial" w:hAnsi="Arial" w:cs="Arial"/>
          <w:b/>
        </w:rPr>
        <w:t>:</w:t>
      </w:r>
    </w:p>
    <w:p w14:paraId="11B83DBA" w14:textId="77777777" w:rsidR="00FF6C39" w:rsidRPr="00FF6C39" w:rsidRDefault="00FF6C39" w:rsidP="00416E25">
      <w:pPr>
        <w:pStyle w:val="ListParagraph"/>
        <w:spacing w:after="200" w:line="360" w:lineRule="auto"/>
        <w:ind w:left="0"/>
        <w:rPr>
          <w:rFonts w:ascii="Arial" w:hAnsi="Arial" w:cs="Arial"/>
          <w:b/>
        </w:rPr>
      </w:pPr>
    </w:p>
    <w:p w14:paraId="3843BBCE" w14:textId="406354D4" w:rsidR="00FF6C39" w:rsidRPr="00FF6C39" w:rsidRDefault="00FF6C39" w:rsidP="00C07D76">
      <w:pPr>
        <w:spacing w:line="360" w:lineRule="auto"/>
        <w:jc w:val="both"/>
        <w:rPr>
          <w:rFonts w:ascii="Arial" w:hAnsi="Arial" w:cs="Arial"/>
        </w:rPr>
      </w:pPr>
      <w:r w:rsidRPr="00FF6C39">
        <w:rPr>
          <w:rFonts w:ascii="Arial" w:hAnsi="Arial" w:cs="Arial"/>
        </w:rPr>
        <w:t xml:space="preserve">The information you provide will be held in the Department’s official accredited records management systems, and will be protected from unauthorised or unlawful processing, and against accidental loss, </w:t>
      </w:r>
      <w:r w:rsidR="0076669C" w:rsidRPr="00FF6C39">
        <w:rPr>
          <w:rFonts w:ascii="Arial" w:hAnsi="Arial" w:cs="Arial"/>
        </w:rPr>
        <w:t>destruction,</w:t>
      </w:r>
      <w:r w:rsidRPr="00FF6C39">
        <w:rPr>
          <w:rFonts w:ascii="Arial" w:hAnsi="Arial" w:cs="Arial"/>
        </w:rPr>
        <w:t xml:space="preserve"> or damage.</w:t>
      </w:r>
    </w:p>
    <w:p w14:paraId="1988AB59" w14:textId="77777777" w:rsidR="00FF6C39" w:rsidRPr="00FF6C39" w:rsidRDefault="00FF6C39" w:rsidP="00C07D76">
      <w:pPr>
        <w:spacing w:line="360" w:lineRule="auto"/>
        <w:jc w:val="both"/>
        <w:rPr>
          <w:rFonts w:ascii="Arial" w:hAnsi="Arial" w:cs="Arial"/>
        </w:rPr>
      </w:pPr>
    </w:p>
    <w:p w14:paraId="77E72421" w14:textId="70BA6D7D" w:rsidR="00FF6C39" w:rsidRDefault="00FF6C39" w:rsidP="00C07D76">
      <w:pPr>
        <w:spacing w:line="360" w:lineRule="auto"/>
        <w:jc w:val="both"/>
        <w:rPr>
          <w:rFonts w:ascii="Arial" w:hAnsi="Arial" w:cs="Arial"/>
        </w:rPr>
      </w:pPr>
      <w:r w:rsidRPr="00FF6C39">
        <w:rPr>
          <w:rFonts w:ascii="Arial" w:hAnsi="Arial" w:cs="Arial"/>
        </w:rPr>
        <w:t>It will be retained only for as long as is necessary; specifically, for</w:t>
      </w:r>
      <w:r w:rsidR="000336DF">
        <w:rPr>
          <w:rFonts w:ascii="Arial" w:hAnsi="Arial" w:cs="Arial"/>
        </w:rPr>
        <w:t xml:space="preserve"> </w:t>
      </w:r>
      <w:r w:rsidR="000336DF" w:rsidRPr="000336DF">
        <w:rPr>
          <w:rFonts w:ascii="Arial" w:hAnsi="Arial" w:cs="Arial"/>
          <w:b/>
          <w:bCs/>
        </w:rPr>
        <w:t xml:space="preserve">7 </w:t>
      </w:r>
      <w:r w:rsidRPr="000336DF">
        <w:rPr>
          <w:rFonts w:ascii="Arial" w:hAnsi="Arial" w:cs="Arial"/>
          <w:b/>
          <w:bCs/>
        </w:rPr>
        <w:t>years</w:t>
      </w:r>
      <w:r w:rsidRPr="00FF6C39">
        <w:rPr>
          <w:rFonts w:ascii="Arial" w:hAnsi="Arial" w:cs="Arial"/>
        </w:rPr>
        <w:t xml:space="preserve"> in accordance with The Executive Office’s retention and disposal schedule.</w:t>
      </w:r>
    </w:p>
    <w:p w14:paraId="6EBEBDF1" w14:textId="77777777" w:rsidR="00FF6C39" w:rsidRPr="00FF6C39" w:rsidRDefault="00FF6C39" w:rsidP="00416E25">
      <w:pPr>
        <w:spacing w:line="360" w:lineRule="auto"/>
        <w:jc w:val="both"/>
        <w:rPr>
          <w:rFonts w:ascii="Arial" w:hAnsi="Arial" w:cs="Arial"/>
        </w:rPr>
      </w:pPr>
    </w:p>
    <w:p w14:paraId="5F16B9B3" w14:textId="14B4C2FD" w:rsidR="002F6317" w:rsidRPr="00FF6C39" w:rsidRDefault="002F6317" w:rsidP="00FF6C39">
      <w:pPr>
        <w:pStyle w:val="ListParagraph"/>
        <w:numPr>
          <w:ilvl w:val="1"/>
          <w:numId w:val="21"/>
        </w:numPr>
        <w:spacing w:after="200" w:line="360" w:lineRule="auto"/>
        <w:rPr>
          <w:rFonts w:ascii="Arial" w:hAnsi="Arial" w:cs="Arial"/>
          <w:b/>
        </w:rPr>
      </w:pPr>
      <w:r w:rsidRPr="00FF6C39">
        <w:rPr>
          <w:rFonts w:ascii="Arial" w:hAnsi="Arial" w:cs="Arial"/>
          <w:b/>
        </w:rPr>
        <w:t>Sources of the data</w:t>
      </w:r>
      <w:r w:rsidR="005657FE">
        <w:rPr>
          <w:rFonts w:ascii="Arial" w:hAnsi="Arial" w:cs="Arial"/>
          <w:b/>
        </w:rPr>
        <w:t>:</w:t>
      </w:r>
    </w:p>
    <w:p w14:paraId="05DF02D7" w14:textId="77777777" w:rsidR="00784F5D" w:rsidRDefault="00784F5D" w:rsidP="00416E25">
      <w:pPr>
        <w:pStyle w:val="ListParagraph"/>
        <w:spacing w:line="360" w:lineRule="auto"/>
        <w:ind w:left="0"/>
        <w:rPr>
          <w:rFonts w:ascii="Arial" w:hAnsi="Arial" w:cs="Arial"/>
          <w:bCs/>
        </w:rPr>
      </w:pPr>
    </w:p>
    <w:p w14:paraId="2AEA733D" w14:textId="6FE3CFF1" w:rsidR="005657FE" w:rsidRDefault="005657FE" w:rsidP="00416E25">
      <w:pPr>
        <w:pStyle w:val="ListParagraph"/>
        <w:spacing w:line="360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From, but not limited to:</w:t>
      </w:r>
    </w:p>
    <w:p w14:paraId="3EE59A60" w14:textId="77777777" w:rsidR="005657FE" w:rsidRPr="00FF6C39" w:rsidRDefault="005657FE" w:rsidP="00416E25">
      <w:pPr>
        <w:pStyle w:val="ListParagraph"/>
        <w:spacing w:line="360" w:lineRule="auto"/>
        <w:ind w:left="0"/>
        <w:rPr>
          <w:rFonts w:ascii="Arial" w:hAnsi="Arial" w:cs="Arial"/>
          <w:bCs/>
        </w:rPr>
      </w:pPr>
    </w:p>
    <w:p w14:paraId="6A16335F" w14:textId="3F0EC8EA" w:rsidR="00FF6C39" w:rsidRPr="00FF6C39" w:rsidRDefault="00FF6C39" w:rsidP="00FF6C39">
      <w:pPr>
        <w:spacing w:after="200" w:line="360" w:lineRule="auto"/>
        <w:ind w:left="567"/>
        <w:rPr>
          <w:rFonts w:ascii="Arial" w:hAnsi="Arial" w:cs="Arial"/>
        </w:rPr>
      </w:pPr>
      <w:r w:rsidRPr="00FF6C39">
        <w:rPr>
          <w:rFonts w:ascii="Arial" w:hAnsi="Arial" w:cs="Arial"/>
        </w:rPr>
        <w:t>•</w:t>
      </w:r>
      <w:r w:rsidRPr="00FF6C39">
        <w:rPr>
          <w:rFonts w:ascii="Arial" w:hAnsi="Arial" w:cs="Arial"/>
        </w:rPr>
        <w:tab/>
      </w:r>
      <w:r w:rsidR="005657FE">
        <w:rPr>
          <w:rFonts w:ascii="Arial" w:hAnsi="Arial" w:cs="Arial"/>
        </w:rPr>
        <w:t xml:space="preserve">Online </w:t>
      </w:r>
      <w:r w:rsidRPr="00FF6C39">
        <w:rPr>
          <w:rFonts w:ascii="Arial" w:hAnsi="Arial" w:cs="Arial"/>
        </w:rPr>
        <w:t>Public Consultation(s); and / or</w:t>
      </w:r>
    </w:p>
    <w:p w14:paraId="70BDBF4A" w14:textId="7F60E465" w:rsidR="00FF6C39" w:rsidRPr="00FF6C39" w:rsidRDefault="00FF6C39" w:rsidP="00FF6C39">
      <w:pPr>
        <w:spacing w:after="200" w:line="360" w:lineRule="auto"/>
        <w:ind w:left="567"/>
        <w:rPr>
          <w:rFonts w:ascii="Arial" w:hAnsi="Arial" w:cs="Arial"/>
        </w:rPr>
      </w:pPr>
      <w:r w:rsidRPr="00FF6C39">
        <w:rPr>
          <w:rFonts w:ascii="Arial" w:hAnsi="Arial" w:cs="Arial"/>
        </w:rPr>
        <w:t>•</w:t>
      </w:r>
      <w:r w:rsidRPr="00FF6C39">
        <w:rPr>
          <w:rFonts w:ascii="Arial" w:hAnsi="Arial" w:cs="Arial"/>
        </w:rPr>
        <w:tab/>
      </w:r>
      <w:r w:rsidR="005657FE">
        <w:rPr>
          <w:rFonts w:ascii="Arial" w:hAnsi="Arial" w:cs="Arial"/>
        </w:rPr>
        <w:t xml:space="preserve">Online </w:t>
      </w:r>
      <w:r w:rsidRPr="00FF6C39">
        <w:rPr>
          <w:rFonts w:ascii="Arial" w:hAnsi="Arial" w:cs="Arial"/>
        </w:rPr>
        <w:t>Questionnaire(s); and / or</w:t>
      </w:r>
    </w:p>
    <w:p w14:paraId="577C9A6A" w14:textId="764A6E60" w:rsidR="00784F5D" w:rsidRDefault="00FF6C39" w:rsidP="00FF6C39">
      <w:pPr>
        <w:spacing w:after="200" w:line="360" w:lineRule="auto"/>
        <w:ind w:left="567"/>
        <w:rPr>
          <w:rFonts w:ascii="Arial" w:hAnsi="Arial" w:cs="Arial"/>
        </w:rPr>
      </w:pPr>
      <w:r w:rsidRPr="00FF6C39">
        <w:rPr>
          <w:rFonts w:ascii="Arial" w:hAnsi="Arial" w:cs="Arial"/>
        </w:rPr>
        <w:t>•</w:t>
      </w:r>
      <w:r w:rsidRPr="00FF6C39">
        <w:rPr>
          <w:rFonts w:ascii="Arial" w:hAnsi="Arial" w:cs="Arial"/>
        </w:rPr>
        <w:tab/>
      </w:r>
      <w:r w:rsidR="005657FE">
        <w:rPr>
          <w:rFonts w:ascii="Arial" w:hAnsi="Arial" w:cs="Arial"/>
        </w:rPr>
        <w:t xml:space="preserve">Online </w:t>
      </w:r>
      <w:r w:rsidRPr="00FF6C39">
        <w:rPr>
          <w:rFonts w:ascii="Arial" w:hAnsi="Arial" w:cs="Arial"/>
        </w:rPr>
        <w:t>Survey(s).</w:t>
      </w:r>
    </w:p>
    <w:p w14:paraId="623CCA12" w14:textId="77777777" w:rsidR="00956F24" w:rsidRPr="00784F5D" w:rsidRDefault="00956F24" w:rsidP="00416E25">
      <w:pPr>
        <w:spacing w:after="200" w:line="360" w:lineRule="auto"/>
        <w:rPr>
          <w:rFonts w:ascii="Arial" w:hAnsi="Arial" w:cs="Arial"/>
        </w:rPr>
      </w:pPr>
    </w:p>
    <w:p w14:paraId="5120EE27" w14:textId="15274FF4" w:rsidR="00956F24" w:rsidRDefault="00956F24" w:rsidP="00FF6C39">
      <w:pPr>
        <w:pStyle w:val="ListParagraph"/>
        <w:numPr>
          <w:ilvl w:val="1"/>
          <w:numId w:val="21"/>
        </w:numPr>
        <w:spacing w:line="360" w:lineRule="auto"/>
        <w:rPr>
          <w:rFonts w:ascii="Arial" w:hAnsi="Arial" w:cs="Arial"/>
          <w:b/>
        </w:rPr>
      </w:pPr>
      <w:r w:rsidRPr="00956F24">
        <w:rPr>
          <w:rFonts w:ascii="Arial" w:hAnsi="Arial" w:cs="Arial"/>
          <w:b/>
        </w:rPr>
        <w:t>Nature of the data</w:t>
      </w:r>
      <w:r w:rsidR="00FF6C39">
        <w:rPr>
          <w:rFonts w:ascii="Arial" w:hAnsi="Arial" w:cs="Arial"/>
          <w:b/>
        </w:rPr>
        <w:t>:</w:t>
      </w:r>
    </w:p>
    <w:p w14:paraId="1754D576" w14:textId="77777777" w:rsidR="00FF6C39" w:rsidRDefault="00FF6C39" w:rsidP="00FF6C39">
      <w:pPr>
        <w:spacing w:line="360" w:lineRule="auto"/>
        <w:ind w:left="567"/>
        <w:rPr>
          <w:rFonts w:ascii="Arial" w:hAnsi="Arial" w:cs="Arial"/>
        </w:rPr>
      </w:pPr>
    </w:p>
    <w:p w14:paraId="5865F7CA" w14:textId="119F782B" w:rsidR="00FF6C39" w:rsidRDefault="005657FE" w:rsidP="00C07D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name(s) of organisation(s) providing the data.</w:t>
      </w:r>
    </w:p>
    <w:p w14:paraId="5CCE5FD2" w14:textId="77777777" w:rsidR="00FF6C39" w:rsidRPr="00956F24" w:rsidRDefault="00FF6C39" w:rsidP="00FF6C39">
      <w:pPr>
        <w:spacing w:line="360" w:lineRule="auto"/>
        <w:ind w:left="567"/>
        <w:rPr>
          <w:rFonts w:ascii="Arial" w:hAnsi="Arial" w:cs="Arial"/>
        </w:rPr>
      </w:pPr>
    </w:p>
    <w:p w14:paraId="522FEBDE" w14:textId="58F6F524" w:rsidR="00956F24" w:rsidRPr="00956F24" w:rsidRDefault="00956F24" w:rsidP="00FF6C39">
      <w:pPr>
        <w:pStyle w:val="ListParagraph"/>
        <w:numPr>
          <w:ilvl w:val="1"/>
          <w:numId w:val="21"/>
        </w:numPr>
        <w:spacing w:after="200" w:line="360" w:lineRule="auto"/>
        <w:rPr>
          <w:rFonts w:ascii="Arial" w:hAnsi="Arial" w:cs="Arial"/>
          <w:b/>
        </w:rPr>
      </w:pPr>
      <w:r w:rsidRPr="00956F24">
        <w:rPr>
          <w:rFonts w:ascii="Arial" w:hAnsi="Arial" w:cs="Arial"/>
          <w:b/>
        </w:rPr>
        <w:lastRenderedPageBreak/>
        <w:t xml:space="preserve">Scope / amount </w:t>
      </w:r>
      <w:r>
        <w:rPr>
          <w:rFonts w:ascii="Arial" w:hAnsi="Arial" w:cs="Arial"/>
          <w:b/>
        </w:rPr>
        <w:t xml:space="preserve">/ time period </w:t>
      </w:r>
      <w:r w:rsidR="00E51D44">
        <w:rPr>
          <w:rFonts w:ascii="Arial" w:hAnsi="Arial" w:cs="Arial"/>
          <w:b/>
        </w:rPr>
        <w:t xml:space="preserve">/ geographical area </w:t>
      </w:r>
      <w:r w:rsidRPr="00956F24">
        <w:rPr>
          <w:rFonts w:ascii="Arial" w:hAnsi="Arial" w:cs="Arial"/>
          <w:b/>
        </w:rPr>
        <w:t>of data processed</w:t>
      </w:r>
      <w:r w:rsidR="00FF6C39">
        <w:rPr>
          <w:rFonts w:ascii="Arial" w:hAnsi="Arial" w:cs="Arial"/>
          <w:b/>
        </w:rPr>
        <w:t>:</w:t>
      </w:r>
    </w:p>
    <w:p w14:paraId="13787FAA" w14:textId="77777777" w:rsidR="00956F24" w:rsidRPr="00FF6C39" w:rsidRDefault="00956F24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10C65256" w14:textId="54393802" w:rsidR="00956F24" w:rsidRPr="000336DF" w:rsidRDefault="000B194F" w:rsidP="00FF6C39">
      <w:pPr>
        <w:spacing w:after="200" w:line="360" w:lineRule="auto"/>
        <w:ind w:left="567"/>
        <w:rPr>
          <w:rFonts w:ascii="Arial" w:hAnsi="Arial" w:cs="Arial"/>
          <w:b/>
          <w:u w:val="single"/>
        </w:rPr>
      </w:pPr>
      <w:r w:rsidRPr="000336DF">
        <w:rPr>
          <w:rFonts w:ascii="Arial" w:hAnsi="Arial" w:cs="Arial"/>
          <w:b/>
          <w:u w:val="single"/>
        </w:rPr>
        <w:t>Scope:</w:t>
      </w:r>
    </w:p>
    <w:p w14:paraId="5AC00384" w14:textId="77777777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5F50D1E8" w14:textId="225FE721" w:rsidR="000B194F" w:rsidRDefault="000B194F" w:rsidP="000B194F">
      <w:pPr>
        <w:spacing w:after="200" w:line="360" w:lineRule="auto"/>
        <w:ind w:left="567"/>
        <w:rPr>
          <w:rFonts w:ascii="Arial" w:hAnsi="Arial" w:cs="Arial"/>
          <w:bCs/>
        </w:rPr>
      </w:pPr>
      <w:r w:rsidRPr="000B194F">
        <w:rPr>
          <w:rFonts w:ascii="Arial" w:hAnsi="Arial" w:cs="Arial"/>
          <w:bCs/>
        </w:rPr>
        <w:t>The purpose of th</w:t>
      </w:r>
      <w:r>
        <w:rPr>
          <w:rFonts w:ascii="Arial" w:hAnsi="Arial" w:cs="Arial"/>
          <w:bCs/>
        </w:rPr>
        <w:t xml:space="preserve">e public </w:t>
      </w:r>
      <w:r w:rsidRPr="000B194F">
        <w:rPr>
          <w:rFonts w:ascii="Arial" w:hAnsi="Arial" w:cs="Arial"/>
          <w:bCs/>
        </w:rPr>
        <w:t>consultation is to seek the views of users of period products on</w:t>
      </w:r>
      <w:r w:rsidR="00EB7EF9">
        <w:rPr>
          <w:rFonts w:ascii="Arial" w:hAnsi="Arial" w:cs="Arial"/>
          <w:bCs/>
        </w:rPr>
        <w:t xml:space="preserve"> </w:t>
      </w:r>
      <w:proofErr w:type="gramStart"/>
      <w:r w:rsidR="00EB7EF9">
        <w:rPr>
          <w:rFonts w:ascii="Arial" w:hAnsi="Arial" w:cs="Arial"/>
          <w:bCs/>
        </w:rPr>
        <w:t>a number of</w:t>
      </w:r>
      <w:proofErr w:type="gramEnd"/>
      <w:r w:rsidR="00EB7EF9">
        <w:rPr>
          <w:rFonts w:ascii="Arial" w:hAnsi="Arial" w:cs="Arial"/>
          <w:bCs/>
        </w:rPr>
        <w:t xml:space="preserve"> issues </w:t>
      </w:r>
      <w:r w:rsidR="000336DF">
        <w:rPr>
          <w:rFonts w:ascii="Arial" w:hAnsi="Arial" w:cs="Arial"/>
          <w:bCs/>
        </w:rPr>
        <w:t>including:</w:t>
      </w:r>
    </w:p>
    <w:p w14:paraId="68558665" w14:textId="77777777" w:rsidR="000B194F" w:rsidRDefault="000B194F" w:rsidP="000336DF">
      <w:pPr>
        <w:spacing w:after="200" w:line="360" w:lineRule="auto"/>
        <w:rPr>
          <w:rFonts w:ascii="Arial" w:hAnsi="Arial" w:cs="Arial"/>
          <w:bCs/>
        </w:rPr>
      </w:pPr>
    </w:p>
    <w:p w14:paraId="135133BC" w14:textId="35CCE20F" w:rsidR="000B194F" w:rsidRDefault="000B194F" w:rsidP="000B194F">
      <w:pPr>
        <w:pStyle w:val="ListParagraph"/>
        <w:numPr>
          <w:ilvl w:val="0"/>
          <w:numId w:val="30"/>
        </w:numPr>
        <w:spacing w:after="200" w:line="360" w:lineRule="auto"/>
        <w:rPr>
          <w:rFonts w:ascii="Arial" w:hAnsi="Arial" w:cs="Arial"/>
          <w:bCs/>
        </w:rPr>
      </w:pPr>
      <w:r w:rsidRPr="000336DF">
        <w:rPr>
          <w:rFonts w:ascii="Arial" w:hAnsi="Arial" w:cs="Arial"/>
          <w:bCs/>
        </w:rPr>
        <w:t xml:space="preserve">How they ought to be able to obtain period products free of </w:t>
      </w:r>
      <w:proofErr w:type="gramStart"/>
      <w:r w:rsidRPr="000336DF">
        <w:rPr>
          <w:rFonts w:ascii="Arial" w:hAnsi="Arial" w:cs="Arial"/>
          <w:bCs/>
        </w:rPr>
        <w:t>charge;</w:t>
      </w:r>
      <w:proofErr w:type="gramEnd"/>
    </w:p>
    <w:p w14:paraId="3F4F3610" w14:textId="77777777" w:rsidR="000B194F" w:rsidRPr="000336DF" w:rsidRDefault="000B194F" w:rsidP="000336DF">
      <w:pPr>
        <w:pStyle w:val="ListParagraph"/>
        <w:spacing w:after="200" w:line="360" w:lineRule="auto"/>
        <w:ind w:left="0"/>
        <w:rPr>
          <w:rFonts w:ascii="Arial" w:hAnsi="Arial" w:cs="Arial"/>
          <w:bCs/>
        </w:rPr>
      </w:pPr>
    </w:p>
    <w:p w14:paraId="28CC02B1" w14:textId="77777777" w:rsidR="000B194F" w:rsidRDefault="000B194F" w:rsidP="000B194F">
      <w:pPr>
        <w:pStyle w:val="ListParagraph"/>
        <w:numPr>
          <w:ilvl w:val="0"/>
          <w:numId w:val="30"/>
        </w:numPr>
        <w:spacing w:after="200" w:line="360" w:lineRule="auto"/>
        <w:rPr>
          <w:rFonts w:ascii="Arial" w:hAnsi="Arial" w:cs="Arial"/>
          <w:bCs/>
        </w:rPr>
      </w:pPr>
      <w:r w:rsidRPr="000336DF">
        <w:rPr>
          <w:rFonts w:ascii="Arial" w:hAnsi="Arial" w:cs="Arial"/>
          <w:bCs/>
        </w:rPr>
        <w:t>Where period products ought to be obtainable free of charge; and</w:t>
      </w:r>
    </w:p>
    <w:p w14:paraId="2E815930" w14:textId="77777777" w:rsidR="000B194F" w:rsidRDefault="000B194F" w:rsidP="000336DF">
      <w:pPr>
        <w:pStyle w:val="ListParagraph"/>
        <w:spacing w:after="200" w:line="360" w:lineRule="auto"/>
        <w:ind w:left="0"/>
        <w:rPr>
          <w:rFonts w:ascii="Arial" w:hAnsi="Arial" w:cs="Arial"/>
          <w:bCs/>
        </w:rPr>
      </w:pPr>
    </w:p>
    <w:p w14:paraId="4FE2C406" w14:textId="5D1FD219" w:rsidR="000B194F" w:rsidRPr="000336DF" w:rsidRDefault="000B194F" w:rsidP="000336DF">
      <w:pPr>
        <w:pStyle w:val="ListParagraph"/>
        <w:numPr>
          <w:ilvl w:val="0"/>
          <w:numId w:val="30"/>
        </w:numPr>
        <w:spacing w:after="200" w:line="360" w:lineRule="auto"/>
        <w:rPr>
          <w:rFonts w:ascii="Arial" w:hAnsi="Arial" w:cs="Arial"/>
          <w:bCs/>
        </w:rPr>
      </w:pPr>
      <w:r w:rsidRPr="000336DF">
        <w:rPr>
          <w:rFonts w:ascii="Arial" w:hAnsi="Arial" w:cs="Arial"/>
          <w:bCs/>
        </w:rPr>
        <w:t>What types of period products ought to be obtainable free of charge.</w:t>
      </w:r>
    </w:p>
    <w:p w14:paraId="6FB14312" w14:textId="77777777" w:rsidR="00FF6C39" w:rsidRDefault="00FF6C39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5390DFC8" w14:textId="292138EF" w:rsidR="000B194F" w:rsidRPr="00EB7EF9" w:rsidRDefault="000B194F" w:rsidP="00FF6C39">
      <w:pPr>
        <w:spacing w:after="200" w:line="360" w:lineRule="auto"/>
        <w:ind w:left="567"/>
        <w:rPr>
          <w:rFonts w:ascii="Arial" w:hAnsi="Arial" w:cs="Arial"/>
          <w:b/>
          <w:u w:val="single"/>
        </w:rPr>
      </w:pPr>
      <w:r w:rsidRPr="00EB7EF9">
        <w:rPr>
          <w:rFonts w:ascii="Arial" w:hAnsi="Arial" w:cs="Arial"/>
          <w:b/>
          <w:u w:val="single"/>
        </w:rPr>
        <w:t>Amount:</w:t>
      </w:r>
    </w:p>
    <w:p w14:paraId="5D59EECC" w14:textId="77777777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7D8CF311" w14:textId="7F65F514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Dependant on the number of responses / respondents to the public consultation.</w:t>
      </w:r>
    </w:p>
    <w:p w14:paraId="0569B1D6" w14:textId="77777777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5B19D1EB" w14:textId="552F4A85" w:rsidR="000B194F" w:rsidRPr="00EB7EF9" w:rsidRDefault="000B194F" w:rsidP="00FF6C39">
      <w:pPr>
        <w:spacing w:after="200" w:line="360" w:lineRule="auto"/>
        <w:ind w:left="567"/>
        <w:rPr>
          <w:rFonts w:ascii="Arial" w:hAnsi="Arial" w:cs="Arial"/>
          <w:b/>
          <w:u w:val="single"/>
        </w:rPr>
      </w:pPr>
      <w:r w:rsidRPr="00EB7EF9">
        <w:rPr>
          <w:rFonts w:ascii="Arial" w:hAnsi="Arial" w:cs="Arial"/>
          <w:b/>
          <w:u w:val="single"/>
        </w:rPr>
        <w:t>Time Period:</w:t>
      </w:r>
    </w:p>
    <w:p w14:paraId="468ABAC8" w14:textId="77777777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1DAA03E8" w14:textId="241C25C0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 June 2023 – 11 September 2023</w:t>
      </w:r>
      <w:r w:rsidR="003D4790" w:rsidRPr="00C07D76">
        <w:rPr>
          <w:rFonts w:ascii="Arial" w:hAnsi="Arial" w:cs="Arial"/>
          <w:bCs/>
          <w:color w:val="FF0000"/>
        </w:rPr>
        <w:t>*</w:t>
      </w:r>
    </w:p>
    <w:p w14:paraId="0BF78C02" w14:textId="77777777" w:rsidR="003D4790" w:rsidRDefault="003D4790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0B30154E" w14:textId="18892B58" w:rsidR="003D4790" w:rsidRPr="00C07D76" w:rsidRDefault="003D4790" w:rsidP="00FF6C39">
      <w:pPr>
        <w:spacing w:after="200" w:line="360" w:lineRule="auto"/>
        <w:ind w:left="567"/>
        <w:rPr>
          <w:rFonts w:ascii="Arial" w:hAnsi="Arial" w:cs="Arial"/>
          <w:bCs/>
          <w:i/>
          <w:iCs/>
          <w:color w:val="FF0000"/>
        </w:rPr>
      </w:pPr>
      <w:r w:rsidRPr="00C07D76">
        <w:rPr>
          <w:rFonts w:ascii="Arial" w:hAnsi="Arial" w:cs="Arial"/>
          <w:bCs/>
          <w:i/>
          <w:iCs/>
          <w:color w:val="FF0000"/>
        </w:rPr>
        <w:t>*NB: Dates subject to change.</w:t>
      </w:r>
    </w:p>
    <w:p w14:paraId="7E3438E9" w14:textId="77777777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19E58ECD" w14:textId="520139D8" w:rsidR="000B194F" w:rsidRPr="000336DF" w:rsidRDefault="000B194F" w:rsidP="00FF6C39">
      <w:pPr>
        <w:spacing w:after="200" w:line="360" w:lineRule="auto"/>
        <w:ind w:left="567"/>
        <w:rPr>
          <w:rFonts w:ascii="Arial" w:hAnsi="Arial" w:cs="Arial"/>
          <w:b/>
          <w:u w:val="single"/>
        </w:rPr>
      </w:pPr>
      <w:r w:rsidRPr="000336DF">
        <w:rPr>
          <w:rFonts w:ascii="Arial" w:hAnsi="Arial" w:cs="Arial"/>
          <w:b/>
          <w:u w:val="single"/>
        </w:rPr>
        <w:lastRenderedPageBreak/>
        <w:t>Geographical Area:</w:t>
      </w:r>
    </w:p>
    <w:p w14:paraId="61572C03" w14:textId="77777777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57D5F9E2" w14:textId="5A508DA1" w:rsidR="000B194F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Primarily</w:t>
      </w:r>
      <w:r w:rsidR="00EB7EF9">
        <w:rPr>
          <w:rFonts w:ascii="Arial" w:hAnsi="Arial" w:cs="Arial"/>
          <w:bCs/>
        </w:rPr>
        <w:t xml:space="preserve"> aimed at people in </w:t>
      </w:r>
      <w:r>
        <w:rPr>
          <w:rFonts w:ascii="Arial" w:hAnsi="Arial" w:cs="Arial"/>
          <w:bCs/>
        </w:rPr>
        <w:t xml:space="preserve">Northern Ireland but anyone in the UK, </w:t>
      </w:r>
      <w:proofErr w:type="spellStart"/>
      <w:r>
        <w:rPr>
          <w:rFonts w:ascii="Arial" w:hAnsi="Arial" w:cs="Arial"/>
          <w:bCs/>
        </w:rPr>
        <w:t>RoI</w:t>
      </w:r>
      <w:proofErr w:type="spellEnd"/>
      <w:r>
        <w:rPr>
          <w:rFonts w:ascii="Arial" w:hAnsi="Arial" w:cs="Arial"/>
          <w:bCs/>
        </w:rPr>
        <w:t>, EU or Internationally may choose to respond to this public consultation.</w:t>
      </w:r>
    </w:p>
    <w:p w14:paraId="0037D216" w14:textId="77777777" w:rsidR="000B194F" w:rsidRPr="00FF6C39" w:rsidRDefault="000B194F" w:rsidP="00FF6C39">
      <w:pPr>
        <w:spacing w:after="200" w:line="360" w:lineRule="auto"/>
        <w:ind w:left="567"/>
        <w:rPr>
          <w:rFonts w:ascii="Arial" w:hAnsi="Arial" w:cs="Arial"/>
          <w:bCs/>
        </w:rPr>
      </w:pPr>
    </w:p>
    <w:p w14:paraId="0B321976" w14:textId="3FCC60EC" w:rsidR="00FF6C39" w:rsidRDefault="002F6317" w:rsidP="00FF6C39">
      <w:pPr>
        <w:pStyle w:val="ListParagraph"/>
        <w:numPr>
          <w:ilvl w:val="1"/>
          <w:numId w:val="21"/>
        </w:numPr>
        <w:spacing w:after="20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Sharing of the data</w:t>
      </w:r>
      <w:r w:rsidR="00FF6C39">
        <w:rPr>
          <w:rFonts w:ascii="Arial" w:hAnsi="Arial" w:cs="Arial"/>
          <w:b/>
        </w:rPr>
        <w:t>:</w:t>
      </w:r>
    </w:p>
    <w:p w14:paraId="3BCF6F1B" w14:textId="77777777" w:rsidR="00FF6C39" w:rsidRPr="00416E25" w:rsidRDefault="00FF6C39" w:rsidP="00FF6C39">
      <w:pPr>
        <w:pStyle w:val="ListParagraph"/>
        <w:spacing w:after="200" w:line="360" w:lineRule="auto"/>
        <w:ind w:left="567"/>
        <w:rPr>
          <w:rFonts w:ascii="Arial" w:hAnsi="Arial" w:cs="Arial"/>
          <w:bCs/>
        </w:rPr>
      </w:pPr>
    </w:p>
    <w:p w14:paraId="4C8FF7C8" w14:textId="78006559" w:rsidR="00FF6C39" w:rsidRDefault="00FF6C39" w:rsidP="00FF6C39">
      <w:pPr>
        <w:spacing w:line="360" w:lineRule="auto"/>
        <w:ind w:left="567"/>
        <w:jc w:val="both"/>
        <w:rPr>
          <w:rFonts w:ascii="Arial" w:hAnsi="Arial" w:cs="Arial"/>
        </w:rPr>
      </w:pPr>
      <w:r w:rsidRPr="00FF6C39">
        <w:rPr>
          <w:rFonts w:ascii="Arial" w:hAnsi="Arial" w:cs="Arial"/>
        </w:rPr>
        <w:t>Access to any personal information processed will be restricted to those persons who are involved in the Equality Policy &amp; Legislation Branch</w:t>
      </w:r>
      <w:r w:rsidR="000B194F">
        <w:rPr>
          <w:rFonts w:ascii="Arial" w:hAnsi="Arial" w:cs="Arial"/>
        </w:rPr>
        <w:t>. Access controls will be regularly reviewed and permissions will be added and removed as officials join or leave the Branch.</w:t>
      </w:r>
    </w:p>
    <w:p w14:paraId="0737D08A" w14:textId="77777777" w:rsidR="00FF6C39" w:rsidRDefault="00FF6C39" w:rsidP="00FF6C39">
      <w:pPr>
        <w:spacing w:line="360" w:lineRule="auto"/>
        <w:ind w:left="567"/>
        <w:jc w:val="both"/>
        <w:rPr>
          <w:rFonts w:ascii="Arial" w:hAnsi="Arial" w:cs="Arial"/>
        </w:rPr>
      </w:pPr>
    </w:p>
    <w:p w14:paraId="5E36D7A2" w14:textId="70371C94" w:rsidR="000B194F" w:rsidRDefault="000B194F" w:rsidP="00FF6C39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Equality Policy &amp; Legislation Officials who have access to any personal information processed </w:t>
      </w:r>
      <w:r w:rsidR="00153A66">
        <w:rPr>
          <w:rFonts w:ascii="Arial" w:hAnsi="Arial" w:cs="Arial"/>
        </w:rPr>
        <w:t>will have undertaken compulsory / mandatory training on:</w:t>
      </w:r>
    </w:p>
    <w:p w14:paraId="55F93834" w14:textId="77777777" w:rsidR="00153A66" w:rsidRDefault="00153A66" w:rsidP="00FF6C39">
      <w:pPr>
        <w:spacing w:line="360" w:lineRule="auto"/>
        <w:ind w:left="567"/>
        <w:jc w:val="both"/>
        <w:rPr>
          <w:rFonts w:ascii="Arial" w:hAnsi="Arial" w:cs="Arial"/>
        </w:rPr>
      </w:pPr>
    </w:p>
    <w:p w14:paraId="457CC33B" w14:textId="651F3997" w:rsidR="00153A66" w:rsidRDefault="00153A66" w:rsidP="00C07D76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 w:rsidRPr="00EB7EF9">
        <w:rPr>
          <w:rFonts w:ascii="Arial" w:hAnsi="Arial" w:cs="Arial"/>
        </w:rPr>
        <w:t>Data Protection Essentials (e-Learning</w:t>
      </w:r>
      <w:proofErr w:type="gramStart"/>
      <w:r w:rsidRPr="00EB7EF9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proofErr w:type="gramEnd"/>
    </w:p>
    <w:p w14:paraId="1EA3DA4D" w14:textId="0CB4DDFB" w:rsidR="00153A66" w:rsidRDefault="00153A66" w:rsidP="00C07D76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 w:rsidRPr="00153A66">
        <w:rPr>
          <w:rFonts w:ascii="Arial" w:hAnsi="Arial" w:cs="Arial"/>
        </w:rPr>
        <w:t>Freedom of Information and Environmental Information Regs. Essentials (e-Learning)</w:t>
      </w:r>
      <w:r>
        <w:rPr>
          <w:rFonts w:ascii="Arial" w:hAnsi="Arial" w:cs="Arial"/>
        </w:rPr>
        <w:t>; and</w:t>
      </w:r>
    </w:p>
    <w:p w14:paraId="3E6A4D22" w14:textId="22E34D9E" w:rsidR="00153A66" w:rsidRDefault="00153A66" w:rsidP="00C07D76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 w:rsidRPr="00153A66">
        <w:rPr>
          <w:rFonts w:ascii="Arial" w:hAnsi="Arial" w:cs="Arial"/>
        </w:rPr>
        <w:t>GDPR Awareness (e-Learning)</w:t>
      </w:r>
      <w:r>
        <w:rPr>
          <w:rFonts w:ascii="Arial" w:hAnsi="Arial" w:cs="Arial"/>
        </w:rPr>
        <w:t>.</w:t>
      </w:r>
    </w:p>
    <w:p w14:paraId="6A89E164" w14:textId="77777777" w:rsidR="00153A66" w:rsidRDefault="00153A66" w:rsidP="000336DF">
      <w:pPr>
        <w:spacing w:line="360" w:lineRule="auto"/>
        <w:jc w:val="both"/>
        <w:rPr>
          <w:rFonts w:ascii="Arial" w:hAnsi="Arial" w:cs="Arial"/>
        </w:rPr>
      </w:pPr>
    </w:p>
    <w:p w14:paraId="3B068454" w14:textId="3E821C99" w:rsidR="00153A66" w:rsidRPr="00EB7EF9" w:rsidRDefault="00153A66" w:rsidP="00C07D76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Learning &amp; Development will be refreshed on an annual basis for all courses and all staff.</w:t>
      </w:r>
    </w:p>
    <w:p w14:paraId="4584AE09" w14:textId="77777777" w:rsidR="000B194F" w:rsidRDefault="000B194F" w:rsidP="000336DF">
      <w:pPr>
        <w:spacing w:line="360" w:lineRule="auto"/>
        <w:jc w:val="both"/>
        <w:rPr>
          <w:rFonts w:ascii="Arial" w:hAnsi="Arial" w:cs="Arial"/>
        </w:rPr>
      </w:pPr>
    </w:p>
    <w:p w14:paraId="2F3A0C5E" w14:textId="68FD3C70" w:rsidR="00FF6C39" w:rsidRPr="00FF6C39" w:rsidRDefault="00FF6C39" w:rsidP="00FF6C39">
      <w:pPr>
        <w:spacing w:line="360" w:lineRule="auto"/>
        <w:ind w:left="567"/>
        <w:jc w:val="both"/>
        <w:rPr>
          <w:rFonts w:ascii="Arial" w:hAnsi="Arial" w:cs="Arial"/>
        </w:rPr>
      </w:pPr>
      <w:r w:rsidRPr="00FF6C39">
        <w:rPr>
          <w:rFonts w:ascii="Arial" w:hAnsi="Arial" w:cs="Arial"/>
        </w:rPr>
        <w:t>None of the personal information processed will be transferred to 3</w:t>
      </w:r>
      <w:r w:rsidRPr="00FF6C39">
        <w:rPr>
          <w:rFonts w:ascii="Arial" w:hAnsi="Arial" w:cs="Arial"/>
          <w:vertAlign w:val="superscript"/>
        </w:rPr>
        <w:t>rd</w:t>
      </w:r>
      <w:r w:rsidRPr="00FF6C39">
        <w:rPr>
          <w:rFonts w:ascii="Arial" w:hAnsi="Arial" w:cs="Arial"/>
        </w:rPr>
        <w:t xml:space="preserve"> countries or international organisations.</w:t>
      </w:r>
    </w:p>
    <w:p w14:paraId="1B9B8205" w14:textId="77777777" w:rsidR="00E51D44" w:rsidRPr="00784F5D" w:rsidRDefault="00E51D44" w:rsidP="000336DF">
      <w:pPr>
        <w:spacing w:after="200" w:line="360" w:lineRule="auto"/>
        <w:rPr>
          <w:rFonts w:ascii="Arial" w:hAnsi="Arial" w:cs="Arial"/>
        </w:rPr>
      </w:pPr>
    </w:p>
    <w:p w14:paraId="37D7B4F0" w14:textId="3740E456" w:rsidR="00956F24" w:rsidRDefault="00956F24" w:rsidP="00ED4E0E">
      <w:pPr>
        <w:pStyle w:val="ListParagraph"/>
        <w:numPr>
          <w:ilvl w:val="1"/>
          <w:numId w:val="2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category</w:t>
      </w:r>
      <w:r w:rsidR="00E51D4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or criminal data</w:t>
      </w:r>
      <w:r w:rsidR="000336DF">
        <w:rPr>
          <w:rFonts w:ascii="Arial" w:hAnsi="Arial" w:cs="Arial"/>
          <w:b/>
        </w:rPr>
        <w:t>:</w:t>
      </w:r>
    </w:p>
    <w:p w14:paraId="69451AB9" w14:textId="77777777" w:rsidR="00956F24" w:rsidRDefault="00956F24" w:rsidP="00956F24">
      <w:pPr>
        <w:spacing w:after="200" w:line="276" w:lineRule="auto"/>
        <w:ind w:left="567"/>
        <w:rPr>
          <w:rFonts w:ascii="Arial" w:hAnsi="Arial" w:cs="Arial"/>
        </w:rPr>
      </w:pPr>
    </w:p>
    <w:p w14:paraId="1B1F2C9C" w14:textId="0FAA9D65" w:rsidR="00956F24" w:rsidRDefault="00817346" w:rsidP="00956F24">
      <w:p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 Applicable.</w:t>
      </w:r>
    </w:p>
    <w:p w14:paraId="1A2235D9" w14:textId="77777777" w:rsidR="00817346" w:rsidRPr="00956F24" w:rsidRDefault="00817346" w:rsidP="00956F24">
      <w:pPr>
        <w:spacing w:after="200" w:line="276" w:lineRule="auto"/>
        <w:ind w:left="567"/>
        <w:rPr>
          <w:rFonts w:ascii="Arial" w:hAnsi="Arial" w:cs="Arial"/>
        </w:rPr>
      </w:pPr>
    </w:p>
    <w:p w14:paraId="7917C590" w14:textId="48D9BCFF" w:rsidR="00784F5D" w:rsidRPr="00817346" w:rsidRDefault="002F6317" w:rsidP="00817346">
      <w:pPr>
        <w:pStyle w:val="ListParagraph"/>
        <w:numPr>
          <w:ilvl w:val="1"/>
          <w:numId w:val="2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risk processing (</w:t>
      </w:r>
      <w:hyperlink r:id="rId9" w:history="1">
        <w:r w:rsidR="00784F5D" w:rsidRPr="00735203">
          <w:rPr>
            <w:rStyle w:val="Hyperlink"/>
            <w:rFonts w:ascii="Arial" w:hAnsi="Arial" w:cs="Arial"/>
            <w:b/>
          </w:rPr>
          <w:t>https://ico.org.uk/for-organisations/guide-to-data-protection/guide-to-the-general-data-protection-regulation-gdpr/data-protection-impact-assessments-dpias/examples-of-processing-likely-to-result-in-high-risk/</w:t>
        </w:r>
      </w:hyperlink>
      <w:r w:rsidR="00784F5D">
        <w:rPr>
          <w:rFonts w:ascii="Arial" w:hAnsi="Arial" w:cs="Arial"/>
          <w:b/>
        </w:rPr>
        <w:t>)</w:t>
      </w:r>
    </w:p>
    <w:p w14:paraId="20031FE6" w14:textId="77777777" w:rsidR="00784F5D" w:rsidRDefault="00784F5D" w:rsidP="00784F5D">
      <w:pPr>
        <w:spacing w:after="200" w:line="276" w:lineRule="auto"/>
        <w:ind w:left="567"/>
        <w:rPr>
          <w:rFonts w:ascii="Arial" w:hAnsi="Arial" w:cs="Arial"/>
        </w:rPr>
      </w:pPr>
    </w:p>
    <w:p w14:paraId="49A9B086" w14:textId="46AEFD60" w:rsidR="00817346" w:rsidRDefault="00817346" w:rsidP="00784F5D">
      <w:p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14:paraId="32EB7453" w14:textId="77777777" w:rsidR="00E51D44" w:rsidRPr="00784F5D" w:rsidRDefault="00E51D44" w:rsidP="00784F5D">
      <w:pPr>
        <w:spacing w:after="200" w:line="276" w:lineRule="auto"/>
        <w:ind w:left="567"/>
        <w:rPr>
          <w:rFonts w:ascii="Arial" w:hAnsi="Arial" w:cs="Arial"/>
        </w:rPr>
      </w:pPr>
    </w:p>
    <w:p w14:paraId="0DDA6FB8" w14:textId="77777777" w:rsidR="00E51D44" w:rsidRPr="00E51D44" w:rsidRDefault="00784F5D" w:rsidP="00ED4E0E">
      <w:pPr>
        <w:pStyle w:val="ListParagraph"/>
        <w:numPr>
          <w:ilvl w:val="1"/>
          <w:numId w:val="2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 of processing activities / data flow map (Article 30 UK GDPR)</w:t>
      </w:r>
    </w:p>
    <w:p w14:paraId="685EF2C9" w14:textId="77777777" w:rsidR="00E51D44" w:rsidRDefault="00E51D44" w:rsidP="00817346">
      <w:pPr>
        <w:spacing w:after="200" w:line="276" w:lineRule="auto"/>
        <w:ind w:left="567"/>
        <w:rPr>
          <w:rFonts w:ascii="Arial" w:hAnsi="Arial" w:cs="Arial"/>
        </w:rPr>
      </w:pPr>
    </w:p>
    <w:p w14:paraId="7292CA1B" w14:textId="152BA1A5" w:rsidR="00817346" w:rsidRDefault="00817346" w:rsidP="00817346">
      <w:pPr>
        <w:spacing w:after="20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14:paraId="6EF22FEC" w14:textId="77777777" w:rsidR="00C07D76" w:rsidRDefault="00C07D76" w:rsidP="00817346">
      <w:pPr>
        <w:spacing w:after="200" w:line="276" w:lineRule="auto"/>
        <w:ind w:left="567"/>
        <w:rPr>
          <w:rFonts w:ascii="Arial" w:hAnsi="Arial" w:cs="Arial"/>
        </w:rPr>
      </w:pPr>
    </w:p>
    <w:sectPr w:rsidR="00C07D76" w:rsidSect="00EE0C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2E28" w14:textId="77777777" w:rsidR="00571DA8" w:rsidRDefault="00571DA8" w:rsidP="008400B6">
      <w:r>
        <w:separator/>
      </w:r>
    </w:p>
  </w:endnote>
  <w:endnote w:type="continuationSeparator" w:id="0">
    <w:p w14:paraId="6D6FE34B" w14:textId="77777777" w:rsidR="00571DA8" w:rsidRDefault="00571DA8" w:rsidP="008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9661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541D8D" w14:textId="77777777" w:rsidR="00802C26" w:rsidRDefault="00802C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9E3" w:rsidRPr="008F79E3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FE942D" w14:textId="77777777" w:rsidR="00802C26" w:rsidRDefault="00802C26">
    <w:pPr>
      <w:pStyle w:val="Footer"/>
    </w:pPr>
  </w:p>
  <w:p w14:paraId="05872FD5" w14:textId="77777777" w:rsidR="00802C26" w:rsidRDefault="00802C26"/>
  <w:p w14:paraId="2E42BBAC" w14:textId="77777777" w:rsidR="00802C26" w:rsidRDefault="00802C26"/>
  <w:p w14:paraId="51267F4A" w14:textId="77777777" w:rsidR="00802C26" w:rsidRDefault="00802C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AD7F" w14:textId="77777777" w:rsidR="00802C26" w:rsidRDefault="00802C26" w:rsidP="0003075F">
    <w:pPr>
      <w:pStyle w:val="Footer"/>
      <w:jc w:val="right"/>
    </w:pPr>
    <w:r>
      <w:t>V1.0;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E140" w14:textId="77777777" w:rsidR="00571DA8" w:rsidRDefault="00571DA8" w:rsidP="008400B6">
      <w:r>
        <w:separator/>
      </w:r>
    </w:p>
  </w:footnote>
  <w:footnote w:type="continuationSeparator" w:id="0">
    <w:p w14:paraId="23F80AC5" w14:textId="77777777" w:rsidR="00571DA8" w:rsidRDefault="00571DA8" w:rsidP="0084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CE7B" w14:textId="77777777" w:rsidR="00802C26" w:rsidRDefault="00802C26" w:rsidP="008400B6">
    <w:pPr>
      <w:pStyle w:val="Header"/>
      <w:jc w:val="right"/>
    </w:pPr>
  </w:p>
  <w:p w14:paraId="77983838" w14:textId="77777777" w:rsidR="00802C26" w:rsidRDefault="00802C26"/>
  <w:p w14:paraId="25B1BFFF" w14:textId="77777777" w:rsidR="00802C26" w:rsidRDefault="00802C26"/>
  <w:p w14:paraId="2F1F52A9" w14:textId="77777777" w:rsidR="00802C26" w:rsidRDefault="00802C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D770" w14:textId="77777777" w:rsidR="00802C26" w:rsidRDefault="00802C26" w:rsidP="008400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B9FEAC" wp14:editId="036BD6E4">
          <wp:extent cx="2932430" cy="676910"/>
          <wp:effectExtent l="0" t="0" r="127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62"/>
    <w:multiLevelType w:val="multilevel"/>
    <w:tmpl w:val="9F3C44EE"/>
    <w:lvl w:ilvl="0">
      <w:start w:val="2"/>
      <w:numFmt w:val="decimal"/>
      <w:lvlText w:val="%1.0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17789D"/>
    <w:multiLevelType w:val="hybridMultilevel"/>
    <w:tmpl w:val="C3C6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BE8"/>
    <w:multiLevelType w:val="hybridMultilevel"/>
    <w:tmpl w:val="EB5E1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61F44"/>
    <w:multiLevelType w:val="hybridMultilevel"/>
    <w:tmpl w:val="BAD28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3B66"/>
    <w:multiLevelType w:val="hybridMultilevel"/>
    <w:tmpl w:val="DE32D30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B4EB1"/>
    <w:multiLevelType w:val="hybridMultilevel"/>
    <w:tmpl w:val="5BCE647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22BC1"/>
    <w:multiLevelType w:val="hybridMultilevel"/>
    <w:tmpl w:val="9092B740"/>
    <w:lvl w:ilvl="0" w:tplc="AEBA822C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284" w:hanging="284"/>
      </w:pPr>
      <w:rPr>
        <w:rFonts w:ascii="Symbol" w:hAnsi="Symbol" w:hint="default"/>
        <w:sz w:val="22"/>
      </w:rPr>
    </w:lvl>
    <w:lvl w:ilvl="1" w:tplc="71A41F2C">
      <w:numFmt w:val="decimal"/>
      <w:lvlText w:val=""/>
      <w:lvlJc w:val="left"/>
    </w:lvl>
    <w:lvl w:ilvl="2" w:tplc="58C4B2E0">
      <w:numFmt w:val="decimal"/>
      <w:lvlText w:val=""/>
      <w:lvlJc w:val="left"/>
    </w:lvl>
    <w:lvl w:ilvl="3" w:tplc="DBC4A3AC">
      <w:numFmt w:val="decimal"/>
      <w:lvlText w:val=""/>
      <w:lvlJc w:val="left"/>
    </w:lvl>
    <w:lvl w:ilvl="4" w:tplc="7CF4FDC6">
      <w:numFmt w:val="decimal"/>
      <w:lvlText w:val=""/>
      <w:lvlJc w:val="left"/>
    </w:lvl>
    <w:lvl w:ilvl="5" w:tplc="56DCD086">
      <w:numFmt w:val="decimal"/>
      <w:lvlText w:val=""/>
      <w:lvlJc w:val="left"/>
    </w:lvl>
    <w:lvl w:ilvl="6" w:tplc="39C47260">
      <w:numFmt w:val="decimal"/>
      <w:lvlText w:val=""/>
      <w:lvlJc w:val="left"/>
    </w:lvl>
    <w:lvl w:ilvl="7" w:tplc="4ABC60AC">
      <w:numFmt w:val="decimal"/>
      <w:lvlText w:val=""/>
      <w:lvlJc w:val="left"/>
    </w:lvl>
    <w:lvl w:ilvl="8" w:tplc="42FC27FE">
      <w:numFmt w:val="decimal"/>
      <w:lvlText w:val=""/>
      <w:lvlJc w:val="left"/>
    </w:lvl>
  </w:abstractNum>
  <w:abstractNum w:abstractNumId="7" w15:restartNumberingAfterBreak="0">
    <w:nsid w:val="244E0BD9"/>
    <w:multiLevelType w:val="multilevel"/>
    <w:tmpl w:val="2B42CF1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8EB70DD"/>
    <w:multiLevelType w:val="multilevel"/>
    <w:tmpl w:val="9D0A0A34"/>
    <w:lvl w:ilvl="0">
      <w:start w:val="1"/>
      <w:numFmt w:val="decimal"/>
      <w:lvlText w:val="%1.0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F131E5B"/>
    <w:multiLevelType w:val="hybridMultilevel"/>
    <w:tmpl w:val="961880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E458A"/>
    <w:multiLevelType w:val="hybridMultilevel"/>
    <w:tmpl w:val="DF60F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75ED2"/>
    <w:multiLevelType w:val="hybridMultilevel"/>
    <w:tmpl w:val="023881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6436"/>
    <w:multiLevelType w:val="hybridMultilevel"/>
    <w:tmpl w:val="8ED274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13391"/>
    <w:multiLevelType w:val="hybridMultilevel"/>
    <w:tmpl w:val="4FACC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5684C"/>
    <w:multiLevelType w:val="hybridMultilevel"/>
    <w:tmpl w:val="5CB4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241"/>
    <w:multiLevelType w:val="hybridMultilevel"/>
    <w:tmpl w:val="40EE7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D6F5A"/>
    <w:multiLevelType w:val="hybridMultilevel"/>
    <w:tmpl w:val="5220F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60DA3"/>
    <w:multiLevelType w:val="hybridMultilevel"/>
    <w:tmpl w:val="DA6A9B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B6D5E"/>
    <w:multiLevelType w:val="hybridMultilevel"/>
    <w:tmpl w:val="220C9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2652E3"/>
    <w:multiLevelType w:val="hybridMultilevel"/>
    <w:tmpl w:val="3F643A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70928"/>
    <w:multiLevelType w:val="hybridMultilevel"/>
    <w:tmpl w:val="F06E71A0"/>
    <w:lvl w:ilvl="0" w:tplc="959AC0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32B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00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A2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9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EA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A4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8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AA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5B46"/>
    <w:multiLevelType w:val="hybridMultilevel"/>
    <w:tmpl w:val="8A72C7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823A2E"/>
    <w:multiLevelType w:val="hybridMultilevel"/>
    <w:tmpl w:val="57F00B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96B89"/>
    <w:multiLevelType w:val="hybridMultilevel"/>
    <w:tmpl w:val="3D5C42FA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AA64266"/>
    <w:multiLevelType w:val="hybridMultilevel"/>
    <w:tmpl w:val="0D7EE9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05FCD"/>
    <w:multiLevelType w:val="hybridMultilevel"/>
    <w:tmpl w:val="332C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C6F7E"/>
    <w:multiLevelType w:val="multilevel"/>
    <w:tmpl w:val="AD70307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AF39F0"/>
    <w:multiLevelType w:val="multilevel"/>
    <w:tmpl w:val="989411B8"/>
    <w:lvl w:ilvl="0">
      <w:start w:val="1"/>
      <w:numFmt w:val="decimal"/>
      <w:pStyle w:val="Heading1-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1A6A0B"/>
    <w:multiLevelType w:val="multilevel"/>
    <w:tmpl w:val="9552FB7A"/>
    <w:lvl w:ilvl="0">
      <w:start w:val="3"/>
      <w:numFmt w:val="decimal"/>
      <w:lvlText w:val="%1.0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29" w15:restartNumberingAfterBreak="0">
    <w:nsid w:val="7E177FC9"/>
    <w:multiLevelType w:val="hybridMultilevel"/>
    <w:tmpl w:val="0F9C3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0014019">
    <w:abstractNumId w:val="12"/>
  </w:num>
  <w:num w:numId="2" w16cid:durableId="325787371">
    <w:abstractNumId w:val="7"/>
  </w:num>
  <w:num w:numId="3" w16cid:durableId="1884830000">
    <w:abstractNumId w:val="26"/>
  </w:num>
  <w:num w:numId="4" w16cid:durableId="183062593">
    <w:abstractNumId w:val="13"/>
  </w:num>
  <w:num w:numId="5" w16cid:durableId="933325669">
    <w:abstractNumId w:val="27"/>
  </w:num>
  <w:num w:numId="6" w16cid:durableId="1194687622">
    <w:abstractNumId w:val="19"/>
  </w:num>
  <w:num w:numId="7" w16cid:durableId="1457678443">
    <w:abstractNumId w:val="25"/>
  </w:num>
  <w:num w:numId="8" w16cid:durableId="1670403132">
    <w:abstractNumId w:val="6"/>
    <w:lvlOverride w:ilvl="0">
      <w:startOverride w:val="1"/>
    </w:lvlOverride>
  </w:num>
  <w:num w:numId="9" w16cid:durableId="748581438">
    <w:abstractNumId w:val="20"/>
  </w:num>
  <w:num w:numId="10" w16cid:durableId="1509755584">
    <w:abstractNumId w:val="14"/>
  </w:num>
  <w:num w:numId="11" w16cid:durableId="344982068">
    <w:abstractNumId w:val="17"/>
  </w:num>
  <w:num w:numId="12" w16cid:durableId="449134824">
    <w:abstractNumId w:val="18"/>
  </w:num>
  <w:num w:numId="13" w16cid:durableId="2136673548">
    <w:abstractNumId w:val="4"/>
  </w:num>
  <w:num w:numId="14" w16cid:durableId="1426802553">
    <w:abstractNumId w:val="5"/>
  </w:num>
  <w:num w:numId="15" w16cid:durableId="876039492">
    <w:abstractNumId w:val="15"/>
  </w:num>
  <w:num w:numId="16" w16cid:durableId="218709652">
    <w:abstractNumId w:val="11"/>
  </w:num>
  <w:num w:numId="17" w16cid:durableId="1386442028">
    <w:abstractNumId w:val="1"/>
  </w:num>
  <w:num w:numId="18" w16cid:durableId="215969809">
    <w:abstractNumId w:val="23"/>
  </w:num>
  <w:num w:numId="19" w16cid:durableId="1176767911">
    <w:abstractNumId w:val="0"/>
  </w:num>
  <w:num w:numId="20" w16cid:durableId="333146079">
    <w:abstractNumId w:val="8"/>
  </w:num>
  <w:num w:numId="21" w16cid:durableId="383991467">
    <w:abstractNumId w:val="28"/>
  </w:num>
  <w:num w:numId="22" w16cid:durableId="380180021">
    <w:abstractNumId w:val="16"/>
  </w:num>
  <w:num w:numId="23" w16cid:durableId="343897128">
    <w:abstractNumId w:val="24"/>
  </w:num>
  <w:num w:numId="24" w16cid:durableId="258563687">
    <w:abstractNumId w:val="21"/>
  </w:num>
  <w:num w:numId="25" w16cid:durableId="1597521904">
    <w:abstractNumId w:val="2"/>
  </w:num>
  <w:num w:numId="26" w16cid:durableId="1049694131">
    <w:abstractNumId w:val="29"/>
  </w:num>
  <w:num w:numId="27" w16cid:durableId="604920752">
    <w:abstractNumId w:val="10"/>
  </w:num>
  <w:num w:numId="28" w16cid:durableId="47581063">
    <w:abstractNumId w:val="22"/>
  </w:num>
  <w:num w:numId="29" w16cid:durableId="204947920">
    <w:abstractNumId w:val="3"/>
  </w:num>
  <w:num w:numId="30" w16cid:durableId="81789075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B6"/>
    <w:rsid w:val="0003075F"/>
    <w:rsid w:val="000336DF"/>
    <w:rsid w:val="000B194F"/>
    <w:rsid w:val="001221DE"/>
    <w:rsid w:val="00134666"/>
    <w:rsid w:val="00153A66"/>
    <w:rsid w:val="001D6F1F"/>
    <w:rsid w:val="0026010F"/>
    <w:rsid w:val="00295850"/>
    <w:rsid w:val="002F6317"/>
    <w:rsid w:val="002F751C"/>
    <w:rsid w:val="00314C3F"/>
    <w:rsid w:val="00367FE9"/>
    <w:rsid w:val="003D4790"/>
    <w:rsid w:val="0041441B"/>
    <w:rsid w:val="00416E25"/>
    <w:rsid w:val="00456C47"/>
    <w:rsid w:val="00492B9F"/>
    <w:rsid w:val="005657FE"/>
    <w:rsid w:val="0056589F"/>
    <w:rsid w:val="00571DA8"/>
    <w:rsid w:val="005F3617"/>
    <w:rsid w:val="00621B4F"/>
    <w:rsid w:val="006300DB"/>
    <w:rsid w:val="006B586C"/>
    <w:rsid w:val="006F5F0D"/>
    <w:rsid w:val="00713527"/>
    <w:rsid w:val="0076669C"/>
    <w:rsid w:val="00767066"/>
    <w:rsid w:val="00784F5D"/>
    <w:rsid w:val="00790512"/>
    <w:rsid w:val="00802C26"/>
    <w:rsid w:val="0081024E"/>
    <w:rsid w:val="00817346"/>
    <w:rsid w:val="008400B6"/>
    <w:rsid w:val="00845EB9"/>
    <w:rsid w:val="00845FC7"/>
    <w:rsid w:val="008B6E1E"/>
    <w:rsid w:val="008F206D"/>
    <w:rsid w:val="008F79E3"/>
    <w:rsid w:val="00956F24"/>
    <w:rsid w:val="0099293C"/>
    <w:rsid w:val="00A52BE2"/>
    <w:rsid w:val="00A832C3"/>
    <w:rsid w:val="00A90B22"/>
    <w:rsid w:val="00AC0168"/>
    <w:rsid w:val="00AE2D2A"/>
    <w:rsid w:val="00B42CBB"/>
    <w:rsid w:val="00B6147F"/>
    <w:rsid w:val="00B83E9E"/>
    <w:rsid w:val="00BB1ECE"/>
    <w:rsid w:val="00BF2F43"/>
    <w:rsid w:val="00BF700C"/>
    <w:rsid w:val="00C07D76"/>
    <w:rsid w:val="00C9274E"/>
    <w:rsid w:val="00CD097D"/>
    <w:rsid w:val="00D05728"/>
    <w:rsid w:val="00D33C2A"/>
    <w:rsid w:val="00D424DF"/>
    <w:rsid w:val="00D747B8"/>
    <w:rsid w:val="00D76974"/>
    <w:rsid w:val="00DD41E0"/>
    <w:rsid w:val="00DE4E3D"/>
    <w:rsid w:val="00E46A52"/>
    <w:rsid w:val="00E51D44"/>
    <w:rsid w:val="00E800C3"/>
    <w:rsid w:val="00E8664D"/>
    <w:rsid w:val="00EB7EF9"/>
    <w:rsid w:val="00ED4E0E"/>
    <w:rsid w:val="00EE0C50"/>
    <w:rsid w:val="00F05C9A"/>
    <w:rsid w:val="00F71586"/>
    <w:rsid w:val="00FC59CF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B7590"/>
  <w15:chartTrackingRefBased/>
  <w15:docId w15:val="{DE5359FA-7284-4F71-82F7-03D472C5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0B6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0B6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0B6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0B6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0B6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0B6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0B6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0B6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0B6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B6"/>
  </w:style>
  <w:style w:type="paragraph" w:styleId="Footer">
    <w:name w:val="footer"/>
    <w:basedOn w:val="Normal"/>
    <w:link w:val="FooterChar"/>
    <w:uiPriority w:val="99"/>
    <w:unhideWhenUsed/>
    <w:rsid w:val="00840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B6"/>
  </w:style>
  <w:style w:type="paragraph" w:styleId="ListParagraph">
    <w:name w:val="List Paragraph"/>
    <w:basedOn w:val="Normal"/>
    <w:link w:val="ListParagraphChar"/>
    <w:uiPriority w:val="34"/>
    <w:qFormat/>
    <w:rsid w:val="00840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0B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400B6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8400B6"/>
    <w:rPr>
      <w:rFonts w:ascii="Times New Roman" w:eastAsia="Times New Roman" w:hAnsi="Times New Roman" w:cs="Arial"/>
      <w:b/>
      <w:color w:val="0072C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0B6"/>
    <w:rPr>
      <w:rFonts w:ascii="Times New Roman" w:eastAsia="Times New Roman" w:hAnsi="Times New Roman" w:cs="Times New Roman"/>
      <w:b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00B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0B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0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0B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0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0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0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B6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00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400B6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8400B6"/>
    <w:rPr>
      <w:rFonts w:ascii="Arial" w:eastAsia="Times New Roman" w:hAnsi="Arial" w:cs="Times New Roman"/>
      <w:bCs/>
      <w:sz w:val="24"/>
      <w:szCs w:val="26"/>
    </w:rPr>
  </w:style>
  <w:style w:type="table" w:styleId="TableGrid">
    <w:name w:val="Table Grid"/>
    <w:basedOn w:val="TableNormal"/>
    <w:uiPriority w:val="59"/>
    <w:rsid w:val="008400B6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8400B6"/>
    <w:pPr>
      <w:numPr>
        <w:numId w:val="3"/>
      </w:numPr>
    </w:pPr>
  </w:style>
  <w:style w:type="table" w:styleId="LightShading-Accent5">
    <w:name w:val="Light Shading Accent 5"/>
    <w:basedOn w:val="TableNormal"/>
    <w:uiPriority w:val="60"/>
    <w:rsid w:val="008400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8400B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840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5"/>
    <w:rsid w:val="008400B6"/>
    <w:pPr>
      <w:spacing w:after="0" w:line="240" w:lineRule="auto"/>
    </w:pPr>
    <w:rPr>
      <w:rFonts w:ascii="Arial" w:eastAsia="HGSMinchoE" w:hAnsi="Arial" w:cs="Times New Roman"/>
      <w:color w:val="2E74B5" w:themeColor="accent1" w:themeShade="BF"/>
      <w:sz w:val="24"/>
      <w:szCs w:val="24"/>
      <w:lang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400B6"/>
    <w:rPr>
      <w:rFonts w:eastAsiaTheme="minorHAnsi" w:cstheme="minorBidi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00B6"/>
    <w:rPr>
      <w:rFonts w:ascii="Times New Roman" w:hAnsi="Times New Roman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0B6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8400B6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8400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8400B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ageNumber">
    <w:name w:val="page number"/>
    <w:uiPriority w:val="99"/>
    <w:semiHidden/>
    <w:unhideWhenUsed/>
    <w:rsid w:val="008400B6"/>
  </w:style>
  <w:style w:type="table" w:customStyle="1" w:styleId="TableGrid5">
    <w:name w:val="Table Grid5"/>
    <w:basedOn w:val="TableNormal"/>
    <w:next w:val="TableGrid"/>
    <w:uiPriority w:val="59"/>
    <w:rsid w:val="008400B6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400B6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400B6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00B6"/>
  </w:style>
  <w:style w:type="paragraph" w:styleId="Title">
    <w:name w:val="Title"/>
    <w:basedOn w:val="Normal"/>
    <w:next w:val="Normal"/>
    <w:link w:val="TitleChar"/>
    <w:uiPriority w:val="10"/>
    <w:qFormat/>
    <w:rsid w:val="008400B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00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LightShading-Accent3">
    <w:name w:val="Light Shading Accent 3"/>
    <w:basedOn w:val="TableNormal"/>
    <w:uiPriority w:val="60"/>
    <w:rsid w:val="008400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Strong">
    <w:name w:val="Strong"/>
    <w:basedOn w:val="DefaultParagraphFont"/>
    <w:uiPriority w:val="22"/>
    <w:qFormat/>
    <w:rsid w:val="008400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0B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4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0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B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0B6"/>
    <w:rPr>
      <w:rFonts w:ascii="Times New Roman" w:eastAsia="Times New Roman" w:hAnsi="Times New Roman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8400B6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customStyle="1" w:styleId="EmailStyle301">
    <w:name w:val="EmailStyle301"/>
    <w:semiHidden/>
    <w:rsid w:val="008400B6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00B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00B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8400B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400B6"/>
    <w:rPr>
      <w:color w:val="2B579A"/>
      <w:shd w:val="clear" w:color="auto" w:fill="E1DFDD"/>
    </w:rPr>
  </w:style>
  <w:style w:type="paragraph" w:customStyle="1" w:styleId="nhsuk-body">
    <w:name w:val="nhsuk-body"/>
    <w:basedOn w:val="Normal"/>
    <w:rsid w:val="008400B6"/>
    <w:pPr>
      <w:spacing w:before="100" w:beforeAutospacing="1" w:after="100" w:afterAutospacing="1"/>
    </w:pPr>
    <w:rPr>
      <w:lang w:eastAsia="en-GB"/>
    </w:rPr>
  </w:style>
  <w:style w:type="paragraph" w:customStyle="1" w:styleId="Heading1-numbered">
    <w:name w:val="Heading 1 - numbered"/>
    <w:next w:val="Normal"/>
    <w:qFormat/>
    <w:rsid w:val="008400B6"/>
    <w:pPr>
      <w:keepNext/>
      <w:pageBreakBefore/>
      <w:numPr>
        <w:numId w:val="5"/>
      </w:numPr>
      <w:spacing w:after="284" w:line="584" w:lineRule="exact"/>
      <w:outlineLvl w:val="0"/>
    </w:pPr>
    <w:rPr>
      <w:rFonts w:ascii="Arial" w:eastAsia="Times New Roman" w:hAnsi="Arial" w:cs="Times New Roman"/>
      <w:b/>
      <w:sz w:val="48"/>
      <w:szCs w:val="20"/>
      <w:lang w:eastAsia="en-GB"/>
    </w:rPr>
  </w:style>
  <w:style w:type="paragraph" w:customStyle="1" w:styleId="ParagraphText-numbered">
    <w:name w:val="Paragraph Text - numbered"/>
    <w:basedOn w:val="Heading1-numbered"/>
    <w:qFormat/>
    <w:rsid w:val="008400B6"/>
    <w:pPr>
      <w:keepNext w:val="0"/>
      <w:pageBreakBefore w:val="0"/>
      <w:numPr>
        <w:ilvl w:val="1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Heading1-numbered"/>
    <w:uiPriority w:val="1"/>
    <w:rsid w:val="008400B6"/>
    <w:pPr>
      <w:keepNext w:val="0"/>
      <w:pageBreakBefore w:val="0"/>
      <w:numPr>
        <w:ilvl w:val="2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Heading1-numbered"/>
    <w:uiPriority w:val="1"/>
    <w:rsid w:val="008400B6"/>
    <w:pPr>
      <w:keepNext w:val="0"/>
      <w:pageBreakBefore w:val="0"/>
      <w:numPr>
        <w:ilvl w:val="3"/>
      </w:numPr>
      <w:spacing w:line="324" w:lineRule="exact"/>
      <w:outlineLvl w:val="9"/>
    </w:pPr>
    <w:rPr>
      <w:b w:val="0"/>
      <w:sz w:val="24"/>
    </w:rPr>
  </w:style>
  <w:style w:type="character" w:customStyle="1" w:styleId="ParagraphText-unnumberedChar">
    <w:name w:val="Paragraph Text - unnumbered Char"/>
    <w:basedOn w:val="DefaultParagraphFont"/>
    <w:link w:val="ParagraphText-unnumbered"/>
    <w:rsid w:val="008400B6"/>
    <w:rPr>
      <w:rFonts w:ascii="Arial" w:hAnsi="Arial"/>
      <w:sz w:val="24"/>
    </w:rPr>
  </w:style>
  <w:style w:type="paragraph" w:customStyle="1" w:styleId="ParagraphText-unnumbered">
    <w:name w:val="Paragraph Text - unnumbered"/>
    <w:link w:val="ParagraphText-unnumberedChar"/>
    <w:qFormat/>
    <w:rsid w:val="008400B6"/>
    <w:pPr>
      <w:spacing w:after="284" w:line="324" w:lineRule="exact"/>
    </w:pPr>
    <w:rPr>
      <w:rFonts w:ascii="Arial" w:hAnsi="Arial"/>
      <w:sz w:val="24"/>
    </w:rPr>
  </w:style>
  <w:style w:type="paragraph" w:customStyle="1" w:styleId="Bulletundernumberedlist">
    <w:name w:val="Bullet (under numbered list)"/>
    <w:uiPriority w:val="1"/>
    <w:qFormat/>
    <w:rsid w:val="008400B6"/>
    <w:pPr>
      <w:numPr>
        <w:numId w:val="8"/>
      </w:numPr>
      <w:spacing w:after="284" w:line="324" w:lineRule="exact"/>
    </w:pPr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4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unhideWhenUsed/>
    <w:rsid w:val="008400B6"/>
    <w:rPr>
      <w:color w:val="605E5C"/>
      <w:shd w:val="clear" w:color="auto" w:fill="E1DFDD"/>
    </w:rPr>
  </w:style>
  <w:style w:type="paragraph" w:customStyle="1" w:styleId="PHEBodycopy">
    <w:name w:val="PHE Body copy"/>
    <w:basedOn w:val="Normal"/>
    <w:qFormat/>
    <w:rsid w:val="008400B6"/>
    <w:pPr>
      <w:spacing w:line="320" w:lineRule="exact"/>
    </w:pPr>
    <w:rPr>
      <w:rFonts w:ascii="Arial" w:eastAsia="Calibri" w:hAnsi="Arial" w:cs="Arial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8400B6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8400B6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90512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221D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221D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1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nia/2022/25/enacte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data-protection/guide-to-the-general-data-protection-regulation-gdpr/data-protection-impact-assessments-dpias/examples-of-processing-likely-to-result-in-high-ris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181C-52DA-42B5-9868-3792F444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1643</Words>
  <Characters>8825</Characters>
  <Application>Microsoft Office Word</Application>
  <DocSecurity>0</DocSecurity>
  <Lines>408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Michael</dc:creator>
  <cp:keywords/>
  <dc:description/>
  <cp:lastModifiedBy>Vannucci, Marc</cp:lastModifiedBy>
  <cp:revision>2</cp:revision>
  <dcterms:created xsi:type="dcterms:W3CDTF">2023-06-12T10:44:00Z</dcterms:created>
  <dcterms:modified xsi:type="dcterms:W3CDTF">2023-06-12T10:44:00Z</dcterms:modified>
</cp:coreProperties>
</file>