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02" w:rsidRDefault="005C4402" w:rsidP="005C440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Personal Data </w:t>
      </w:r>
      <w:r w:rsidRPr="00466E02">
        <w:rPr>
          <w:rFonts w:ascii="Arial" w:hAnsi="Arial" w:cs="Arial"/>
          <w:b/>
          <w:bCs/>
          <w:color w:val="000000"/>
          <w:sz w:val="24"/>
          <w:szCs w:val="24"/>
        </w:rPr>
        <w:t>Privacy Notice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Consultations</w:t>
      </w:r>
    </w:p>
    <w:p w:rsidR="005C44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Data Controller Name: Department of Justice (DoJ)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Address: Department of Justice, Castle Buildings, Stormont Estate, BELFAST, BT4 3SG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Telephone: 02890 378617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Email: </w:t>
      </w:r>
      <w:hyperlink r:id="rId5" w:history="1">
        <w:r w:rsidRPr="00466E02">
          <w:rPr>
            <w:rStyle w:val="Hyperlink"/>
            <w:rFonts w:ascii="Arial" w:hAnsi="Arial" w:cs="Arial"/>
            <w:sz w:val="24"/>
            <w:szCs w:val="24"/>
          </w:rPr>
          <w:t>FOI@justice-ni.gov.uk</w:t>
        </w:r>
      </w:hyperlink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Data Protection Officer Name: DoJ Data Protection Officer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Telephone: 02890 378617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Email: </w:t>
      </w:r>
      <w:hyperlink r:id="rId6" w:history="1">
        <w:r w:rsidRPr="00466E02">
          <w:rPr>
            <w:rStyle w:val="Hyperlink"/>
            <w:rFonts w:ascii="Arial" w:hAnsi="Arial" w:cs="Arial"/>
            <w:sz w:val="24"/>
            <w:szCs w:val="24"/>
          </w:rPr>
          <w:t>DataProtectionOfficer@justice-ni.gov.uk</w:t>
        </w:r>
      </w:hyperlink>
    </w:p>
    <w:p w:rsidR="005C44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b/>
          <w:bCs/>
          <w:color w:val="000000"/>
          <w:sz w:val="24"/>
          <w:szCs w:val="24"/>
        </w:rPr>
        <w:t xml:space="preserve">Why are you processing my personal information? </w:t>
      </w:r>
    </w:p>
    <w:p w:rsidR="005C4402" w:rsidRPr="00466E02" w:rsidRDefault="005C4402" w:rsidP="005C44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DoJ is seeking comments from interested parties as part of its public consultation on </w:t>
      </w:r>
      <w:r>
        <w:rPr>
          <w:rFonts w:ascii="Arial" w:hAnsi="Arial" w:cs="Arial"/>
          <w:color w:val="000000"/>
          <w:sz w:val="24"/>
          <w:szCs w:val="24"/>
        </w:rPr>
        <w:t xml:space="preserve">Increasing </w:t>
      </w:r>
      <w:r w:rsidRPr="00466E02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Minimum Age of Criminal Responsibility </w:t>
      </w:r>
      <w:r w:rsidRPr="00466E02">
        <w:rPr>
          <w:rFonts w:ascii="Arial" w:hAnsi="Arial" w:cs="Arial"/>
          <w:color w:val="000000"/>
          <w:sz w:val="24"/>
          <w:szCs w:val="24"/>
        </w:rPr>
        <w:t xml:space="preserve">in Northern Ireland. DoJ is not seeking personal data as part of the consultation but is likely to receive names and addresses/e-mail addresses as part of a consultee’s response. </w:t>
      </w:r>
    </w:p>
    <w:p w:rsidR="005C4402" w:rsidRPr="00466E02" w:rsidRDefault="005C4402" w:rsidP="005C44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Consultation is a requisite part of the development of public policy and strategy.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ONLY if you are relying on consent to process personal data. </w:t>
      </w:r>
    </w:p>
    <w:p w:rsidR="005C4402" w:rsidRPr="00466E02" w:rsidRDefault="005C4402" w:rsidP="005C44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DoJ is not relying on consent for processing the data supplied by the applicant. DoJ is required to seek consultation responses as part of policy development. </w:t>
      </w:r>
    </w:p>
    <w:p w:rsidR="005C4402" w:rsidRDefault="005C4402" w:rsidP="005C4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b/>
          <w:bCs/>
          <w:color w:val="000000"/>
          <w:sz w:val="24"/>
          <w:szCs w:val="24"/>
        </w:rPr>
        <w:t xml:space="preserve">What categories of personal data are you processing? </w:t>
      </w:r>
    </w:p>
    <w:p w:rsidR="005C4402" w:rsidRPr="00466E02" w:rsidRDefault="005C4402" w:rsidP="005C44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Responses to the consultation will include names and addresses and/or e-mail addresses.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b/>
          <w:bCs/>
          <w:color w:val="000000"/>
          <w:sz w:val="24"/>
          <w:szCs w:val="24"/>
        </w:rPr>
        <w:t xml:space="preserve">Where do you get my personal data from? </w:t>
      </w:r>
    </w:p>
    <w:p w:rsidR="005C4402" w:rsidRPr="00466E02" w:rsidRDefault="005C4402" w:rsidP="005C44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The personal data will originate from the person responding to the consultation.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b/>
          <w:bCs/>
          <w:color w:val="000000"/>
          <w:sz w:val="24"/>
          <w:szCs w:val="24"/>
        </w:rPr>
        <w:t xml:space="preserve">Do you share my personal data with anyone else? </w:t>
      </w:r>
    </w:p>
    <w:p w:rsidR="005C4402" w:rsidRPr="00466E02" w:rsidRDefault="005C4402" w:rsidP="005C44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lastRenderedPageBreak/>
        <w:t xml:space="preserve">We will not share your personal data with other organisations.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b/>
          <w:bCs/>
          <w:color w:val="000000"/>
          <w:sz w:val="24"/>
          <w:szCs w:val="24"/>
        </w:rPr>
        <w:t xml:space="preserve">Do you transfer my personal data to other countries? </w:t>
      </w:r>
    </w:p>
    <w:p w:rsidR="005C4402" w:rsidRPr="00466E02" w:rsidRDefault="005C4402" w:rsidP="005C44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No.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b/>
          <w:bCs/>
          <w:color w:val="000000"/>
          <w:sz w:val="24"/>
          <w:szCs w:val="24"/>
        </w:rPr>
        <w:t xml:space="preserve">How long do you keep my personal data? </w:t>
      </w:r>
    </w:p>
    <w:p w:rsidR="005C4402" w:rsidRDefault="005C4402" w:rsidP="005C44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1516C">
        <w:rPr>
          <w:rFonts w:ascii="Arial" w:hAnsi="Arial" w:cs="Arial"/>
          <w:color w:val="000000"/>
          <w:sz w:val="24"/>
          <w:szCs w:val="24"/>
        </w:rPr>
        <w:t xml:space="preserve">We will retain your data in line with 5.7 of Schedule 5 of the DoJ Retention and Disposal Schedule: </w:t>
      </w:r>
      <w:hyperlink r:id="rId7" w:history="1">
        <w:r w:rsidRPr="00395F60">
          <w:rPr>
            <w:rStyle w:val="Hyperlink"/>
            <w:rFonts w:ascii="Arial" w:hAnsi="Arial" w:cs="Arial"/>
            <w:sz w:val="24"/>
            <w:szCs w:val="24"/>
          </w:rPr>
          <w:t>https://www.justice-ni.gov.uk/publications/doj-retention-and-disposal-schedule</w:t>
        </w:r>
      </w:hyperlink>
    </w:p>
    <w:p w:rsidR="005C4402" w:rsidRPr="00466E02" w:rsidRDefault="005C4402" w:rsidP="005C4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b/>
          <w:bCs/>
          <w:color w:val="000000"/>
          <w:sz w:val="24"/>
          <w:szCs w:val="24"/>
        </w:rPr>
        <w:t xml:space="preserve">(If you use automated decision making or profiling) How do you use my personal data to make decisions about me? </w:t>
      </w:r>
    </w:p>
    <w:p w:rsidR="005C4402" w:rsidRPr="00466E02" w:rsidRDefault="005C4402" w:rsidP="005C44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DoJ will not use automated processing for responses to this consultation. </w:t>
      </w:r>
    </w:p>
    <w:p w:rsidR="005C4402" w:rsidRPr="00466E02" w:rsidRDefault="005C4402" w:rsidP="005C440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b/>
          <w:bCs/>
          <w:color w:val="000000"/>
          <w:sz w:val="24"/>
          <w:szCs w:val="24"/>
        </w:rPr>
        <w:t xml:space="preserve">What rights do I have?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• You have the right to obtain confirmation that your data is being </w:t>
      </w:r>
      <w:hyperlink r:id="rId8" w:history="1">
        <w:r w:rsidRPr="00466E02">
          <w:rPr>
            <w:rStyle w:val="Hyperlink"/>
            <w:rFonts w:ascii="Arial" w:hAnsi="Arial" w:cs="Arial"/>
            <w:sz w:val="24"/>
            <w:szCs w:val="24"/>
          </w:rPr>
          <w:t>processed, and access to your personal data</w:t>
        </w:r>
      </w:hyperlink>
      <w:r w:rsidRPr="00466E0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• You are entitled to have personal data </w:t>
      </w:r>
      <w:hyperlink r:id="rId9" w:history="1">
        <w:r w:rsidRPr="00466E02">
          <w:rPr>
            <w:rStyle w:val="Hyperlink"/>
            <w:rFonts w:ascii="Arial" w:hAnsi="Arial" w:cs="Arial"/>
            <w:sz w:val="24"/>
            <w:szCs w:val="24"/>
          </w:rPr>
          <w:t>rectified if it is inaccurate or incomplete</w:t>
        </w:r>
      </w:hyperlink>
      <w:r w:rsidRPr="00466E0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• You have a right to have personal data erased and to prevent processing, </w:t>
      </w:r>
      <w:hyperlink r:id="rId10" w:history="1">
        <w:r w:rsidRPr="00466E02">
          <w:rPr>
            <w:rStyle w:val="Hyperlink"/>
            <w:rFonts w:ascii="Arial" w:hAnsi="Arial" w:cs="Arial"/>
            <w:sz w:val="24"/>
            <w:szCs w:val="24"/>
          </w:rPr>
          <w:t>in specific circumstances</w:t>
        </w:r>
      </w:hyperlink>
      <w:r w:rsidRPr="00466E0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• You have the right to ‘block’ or suppress processing of personal data, in specific circumstances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• You have the right to data portability, </w:t>
      </w:r>
      <w:hyperlink r:id="rId11" w:history="1">
        <w:r w:rsidRPr="00466E02">
          <w:rPr>
            <w:rStyle w:val="Hyperlink"/>
            <w:rFonts w:ascii="Arial" w:hAnsi="Arial" w:cs="Arial"/>
            <w:sz w:val="24"/>
            <w:szCs w:val="24"/>
          </w:rPr>
          <w:t>in specific circumstances</w:t>
        </w:r>
      </w:hyperlink>
      <w:r w:rsidRPr="00466E0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• You have the right to object to the processing, in specific circumstances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• You have rights in relation to </w:t>
      </w:r>
      <w:hyperlink r:id="rId12" w:history="1">
        <w:r w:rsidRPr="00466E02">
          <w:rPr>
            <w:rStyle w:val="Hyperlink"/>
            <w:rFonts w:ascii="Arial" w:hAnsi="Arial" w:cs="Arial"/>
            <w:sz w:val="24"/>
            <w:szCs w:val="24"/>
          </w:rPr>
          <w:t>automated decision making and profiling</w:t>
        </w:r>
      </w:hyperlink>
      <w:r w:rsidRPr="00466E0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b/>
          <w:bCs/>
          <w:color w:val="000000"/>
          <w:sz w:val="24"/>
          <w:szCs w:val="24"/>
        </w:rPr>
        <w:t xml:space="preserve">How do I complain if I am not happy?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Complaints should be submitted to: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Freedom of Information Unit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Department of Justice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Castle Buildings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Stormont Estate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BELFAST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BT4 3SG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Telephone: 02890 378617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lastRenderedPageBreak/>
        <w:t xml:space="preserve">Email: </w:t>
      </w:r>
      <w:hyperlink r:id="rId13" w:history="1">
        <w:r w:rsidRPr="00466E02">
          <w:rPr>
            <w:rStyle w:val="Hyperlink"/>
            <w:rFonts w:ascii="Arial" w:hAnsi="Arial" w:cs="Arial"/>
            <w:sz w:val="24"/>
            <w:szCs w:val="24"/>
          </w:rPr>
          <w:t>FOI@justice-ni.gov.uk</w:t>
        </w:r>
      </w:hyperlink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b/>
          <w:bCs/>
          <w:color w:val="000000"/>
          <w:sz w:val="24"/>
          <w:szCs w:val="24"/>
        </w:rPr>
        <w:t xml:space="preserve">If you are unhappy with any aspect of this privacy notice, or how your personal information is being processed, please contact the </w:t>
      </w:r>
      <w:r w:rsidRPr="00466E0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Departmental Data Protection Officer at: </w:t>
      </w:r>
      <w:hyperlink r:id="rId14" w:history="1">
        <w:r w:rsidRPr="00466E02">
          <w:rPr>
            <w:rStyle w:val="Hyperlink"/>
            <w:rFonts w:ascii="Arial" w:hAnsi="Arial" w:cs="Arial"/>
            <w:sz w:val="24"/>
            <w:szCs w:val="24"/>
          </w:rPr>
          <w:t>DataProtectionOfficer@justice-ni.gov.uk</w:t>
        </w:r>
      </w:hyperlink>
    </w:p>
    <w:p w:rsidR="005C4402" w:rsidRPr="00466E02" w:rsidRDefault="005C4402" w:rsidP="005C440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b/>
          <w:bCs/>
          <w:color w:val="000000"/>
          <w:sz w:val="24"/>
          <w:szCs w:val="24"/>
        </w:rPr>
        <w:t xml:space="preserve">If you are still not happy, you have the right to lodge a complaint with the Information Commissioner’s Office (ICO):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b/>
          <w:bCs/>
          <w:color w:val="000000"/>
          <w:sz w:val="24"/>
          <w:szCs w:val="24"/>
        </w:rPr>
        <w:t xml:space="preserve">Information Commissioner’s Office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Wycliffe House Water Lane Wilmslow Cheshire SK9 5AF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Tel: 0303 123 1113 </w:t>
      </w:r>
    </w:p>
    <w:p w:rsidR="005C4402" w:rsidRPr="00466E02" w:rsidRDefault="005C4402" w:rsidP="005C4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6E02">
        <w:rPr>
          <w:rFonts w:ascii="Arial" w:hAnsi="Arial" w:cs="Arial"/>
          <w:color w:val="000000"/>
          <w:sz w:val="24"/>
          <w:szCs w:val="24"/>
        </w:rPr>
        <w:t xml:space="preserve">Email: casework@ico.org.uk </w:t>
      </w:r>
    </w:p>
    <w:p w:rsidR="005C4402" w:rsidRPr="00466E02" w:rsidRDefault="0021367D" w:rsidP="005C440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hyperlink r:id="rId15" w:history="1">
        <w:r w:rsidR="005C4402" w:rsidRPr="00466E02">
          <w:rPr>
            <w:rStyle w:val="Hyperlink"/>
            <w:rFonts w:ascii="Arial" w:hAnsi="Arial" w:cs="Arial"/>
            <w:sz w:val="24"/>
            <w:szCs w:val="24"/>
          </w:rPr>
          <w:t>https://ico.org.uk/global/contact-us/</w:t>
        </w:r>
      </w:hyperlink>
    </w:p>
    <w:p w:rsidR="005C4402" w:rsidRPr="00466E02" w:rsidRDefault="005C4402" w:rsidP="005C4402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5C4402" w:rsidRPr="00466E02" w:rsidRDefault="005C4402" w:rsidP="005C4402">
      <w:pPr>
        <w:spacing w:after="0"/>
        <w:rPr>
          <w:rFonts w:ascii="Arial" w:hAnsi="Arial" w:cs="Arial"/>
          <w:sz w:val="24"/>
          <w:szCs w:val="24"/>
        </w:rPr>
      </w:pPr>
    </w:p>
    <w:p w:rsidR="008131A1" w:rsidRDefault="0021367D"/>
    <w:sectPr w:rsidR="00813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47E3"/>
    <w:multiLevelType w:val="hybridMultilevel"/>
    <w:tmpl w:val="EA5A2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D0CF7AA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DD5C9C"/>
    <w:multiLevelType w:val="hybridMultilevel"/>
    <w:tmpl w:val="87229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2"/>
    <w:rsid w:val="0021367D"/>
    <w:rsid w:val="00390A56"/>
    <w:rsid w:val="005C4402"/>
    <w:rsid w:val="00F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664C0-BCAE-4472-A5D0-D4943E95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List Paragraph2,OBC Bullet,List Paragraph11,List Paragraph12,F5 List Paragraph,Colorful List - Accent 11,Bullet 1,L"/>
    <w:basedOn w:val="Normal"/>
    <w:link w:val="ListParagraphChar"/>
    <w:uiPriority w:val="34"/>
    <w:qFormat/>
    <w:rsid w:val="005C4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402"/>
    <w:rPr>
      <w:color w:val="0563C1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2 Char,OBC Bullet Char,List Paragraph11 Char,L Char"/>
    <w:basedOn w:val="DefaultParagraphFont"/>
    <w:link w:val="ListParagraph"/>
    <w:uiPriority w:val="34"/>
    <w:qFormat/>
    <w:locked/>
    <w:rsid w:val="005C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data-protection/guide-to-the-general-data-protection-regulation-gdpr/" TargetMode="External"/><Relationship Id="rId13" Type="http://schemas.openxmlformats.org/officeDocument/2006/relationships/hyperlink" Target="mailto:FOI@justice-n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stice-ni.gov.uk/publications/doj-retention-and-disposal-schedule" TargetMode="External"/><Relationship Id="rId12" Type="http://schemas.openxmlformats.org/officeDocument/2006/relationships/hyperlink" Target="https://ico.org.uk/for-organisations/guide-to-data-protection/guide-to-the-general-data-protection-regulation-gdp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ataProtectionOfficer@justice-ni.gov.uk" TargetMode="External"/><Relationship Id="rId11" Type="http://schemas.openxmlformats.org/officeDocument/2006/relationships/hyperlink" Target="https://ico.org.uk/for-organisations/guide-to-data-protection/guide-to-the-general-data-protection-regulation-gdpr/" TargetMode="External"/><Relationship Id="rId5" Type="http://schemas.openxmlformats.org/officeDocument/2006/relationships/hyperlink" Target="mailto:FOI@justice-ni.gov.uk" TargetMode="External"/><Relationship Id="rId15" Type="http://schemas.openxmlformats.org/officeDocument/2006/relationships/hyperlink" Target="https://ico.org.uk/global/contact-us/" TargetMode="External"/><Relationship Id="rId10" Type="http://schemas.openxmlformats.org/officeDocument/2006/relationships/hyperlink" Target="https://ico.org.uk/for-organisations/guide-to-data-protection/guide-to-the-general-data-protection-regulation-gd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.org.uk/for-organisations/guide-to-data-protection/guide-to-the-general-data-protection-regulation-gdpr/" TargetMode="External"/><Relationship Id="rId14" Type="http://schemas.openxmlformats.org/officeDocument/2006/relationships/hyperlink" Target="mailto:DataProtectionOfficer@justice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Privacy Notice - MACR</dc:title>
  <dc:subject>Personal Data Privacy Notice - MACR</dc:subject>
  <dc:creator>Reducing Offending Division</dc:creator>
  <cp:keywords>Personal Data Privacy Notice - MACR</cp:keywords>
  <dc:description/>
  <cp:lastModifiedBy>McAlarney, Jenny</cp:lastModifiedBy>
  <cp:revision>2</cp:revision>
  <dcterms:created xsi:type="dcterms:W3CDTF">2022-09-29T09:01:00Z</dcterms:created>
  <dcterms:modified xsi:type="dcterms:W3CDTF">2022-09-29T09:01:00Z</dcterms:modified>
  <cp:category>Personal Data Privacy Notice</cp:category>
</cp:coreProperties>
</file>