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73BB" w14:textId="77777777" w:rsidR="006558A7" w:rsidRPr="006558A7" w:rsidRDefault="006558A7" w:rsidP="006558A7">
      <w:pPr>
        <w:jc w:val="both"/>
        <w:rPr>
          <w:rFonts w:ascii="Arial" w:eastAsia="Calibri" w:hAnsi="Arial" w:cs="Arial"/>
          <w:bCs/>
          <w:color w:val="002060"/>
        </w:rPr>
      </w:pPr>
      <w:bookmarkStart w:id="0" w:name="_Hlk212125159"/>
      <w:bookmarkStart w:id="1" w:name="_Hlk212148881"/>
    </w:p>
    <w:p w14:paraId="70503ACB" w14:textId="26527FD5" w:rsidR="006558A7" w:rsidRPr="006558A7" w:rsidRDefault="006558A7" w:rsidP="006558A7">
      <w:pPr>
        <w:jc w:val="center"/>
        <w:rPr>
          <w:rFonts w:asciiTheme="majorHAnsi" w:eastAsia="Calibri" w:hAnsiTheme="majorHAnsi" w:cs="Arial"/>
          <w:b/>
          <w:color w:val="0F4761" w:themeColor="accent1" w:themeShade="BF"/>
          <w:sz w:val="48"/>
          <w:szCs w:val="48"/>
        </w:rPr>
      </w:pPr>
      <w:r w:rsidRPr="006558A7">
        <w:rPr>
          <w:rFonts w:asciiTheme="majorHAnsi" w:eastAsia="Calibri" w:hAnsiTheme="majorHAnsi" w:cs="Arial"/>
          <w:b/>
          <w:color w:val="0F4761" w:themeColor="accent1" w:themeShade="BF"/>
          <w:sz w:val="48"/>
          <w:szCs w:val="48"/>
        </w:rPr>
        <w:t>Personal Injury Discount Rate</w:t>
      </w:r>
      <w:r>
        <w:rPr>
          <w:rFonts w:asciiTheme="majorHAnsi" w:eastAsia="Calibri" w:hAnsiTheme="majorHAnsi" w:cs="Arial"/>
          <w:b/>
          <w:color w:val="0F4761" w:themeColor="accent1" w:themeShade="BF"/>
          <w:sz w:val="48"/>
          <w:szCs w:val="48"/>
        </w:rPr>
        <w:t>:</w:t>
      </w:r>
    </w:p>
    <w:p w14:paraId="18A647B0" w14:textId="2D724BD9" w:rsidR="006558A7" w:rsidRPr="006558A7" w:rsidRDefault="006558A7" w:rsidP="006558A7">
      <w:pPr>
        <w:jc w:val="center"/>
        <w:rPr>
          <w:rFonts w:ascii="Arial" w:eastAsia="Calibri" w:hAnsi="Arial" w:cs="Arial"/>
          <w:b/>
          <w:color w:val="0F4761" w:themeColor="accent1" w:themeShade="BF"/>
          <w:sz w:val="48"/>
          <w:szCs w:val="48"/>
        </w:rPr>
      </w:pPr>
      <w:r w:rsidRPr="006558A7">
        <w:rPr>
          <w:rFonts w:asciiTheme="majorHAnsi" w:eastAsia="Calibri" w:hAnsiTheme="majorHAnsi" w:cs="Arial"/>
          <w:b/>
          <w:color w:val="0F4761" w:themeColor="accent1" w:themeShade="BF"/>
          <w:sz w:val="48"/>
          <w:szCs w:val="48"/>
        </w:rPr>
        <w:t xml:space="preserve">A consultation </w:t>
      </w:r>
      <w:bookmarkStart w:id="2" w:name="_Hlk180048510"/>
      <w:r w:rsidRPr="006558A7">
        <w:rPr>
          <w:rFonts w:asciiTheme="majorHAnsi" w:eastAsia="Calibri" w:hAnsiTheme="majorHAnsi" w:cs="Arial"/>
          <w:b/>
          <w:color w:val="0F4761" w:themeColor="accent1" w:themeShade="BF"/>
          <w:sz w:val="48"/>
          <w:szCs w:val="48"/>
        </w:rPr>
        <w:t xml:space="preserve">on taking account of inflation </w:t>
      </w:r>
      <w:bookmarkEnd w:id="2"/>
    </w:p>
    <w:p w14:paraId="3E18DCD7" w14:textId="77777777" w:rsidR="006558A7" w:rsidRPr="00974846" w:rsidRDefault="006558A7" w:rsidP="006558A7">
      <w:pPr>
        <w:jc w:val="center"/>
        <w:rPr>
          <w:rFonts w:ascii="Arial" w:hAnsi="Arial" w:cs="Arial"/>
          <w:szCs w:val="32"/>
        </w:rPr>
      </w:pPr>
    </w:p>
    <w:tbl>
      <w:tblPr>
        <w:tblStyle w:val="TableGrid"/>
        <w:tblW w:w="0" w:type="auto"/>
        <w:tblLook w:val="04A0" w:firstRow="1" w:lastRow="0" w:firstColumn="1" w:lastColumn="0" w:noHBand="0" w:noVBand="1"/>
      </w:tblPr>
      <w:tblGrid>
        <w:gridCol w:w="9016"/>
      </w:tblGrid>
      <w:tr w:rsidR="006558A7" w:rsidRPr="00C22E01" w14:paraId="6ADEC065" w14:textId="77777777" w:rsidTr="00393929">
        <w:tc>
          <w:tcPr>
            <w:tcW w:w="10080" w:type="dxa"/>
          </w:tcPr>
          <w:p w14:paraId="5ADCFCE5" w14:textId="69C1F8BC" w:rsidR="006558A7" w:rsidRPr="00690119" w:rsidRDefault="006558A7" w:rsidP="006558A7">
            <w:pPr>
              <w:spacing w:line="360" w:lineRule="auto"/>
              <w:jc w:val="both"/>
              <w:rPr>
                <w:rFonts w:ascii="Arial" w:hAnsi="Arial" w:cs="Arial"/>
                <w:b/>
                <w:bCs/>
                <w:sz w:val="32"/>
                <w:szCs w:val="32"/>
              </w:rPr>
            </w:pPr>
            <w:r w:rsidRPr="00690119">
              <w:rPr>
                <w:rFonts w:ascii="Arial" w:hAnsi="Arial" w:cs="Arial"/>
                <w:b/>
                <w:bCs/>
                <w:sz w:val="32"/>
                <w:szCs w:val="32"/>
              </w:rPr>
              <w:t xml:space="preserve">The </w:t>
            </w:r>
            <w:r w:rsidRPr="006558A7">
              <w:rPr>
                <w:rFonts w:ascii="Arial" w:hAnsi="Arial" w:cs="Arial"/>
                <w:b/>
                <w:bCs/>
                <w:sz w:val="32"/>
                <w:szCs w:val="32"/>
              </w:rPr>
              <w:t xml:space="preserve">consultation seeks views on </w:t>
            </w:r>
            <w:proofErr w:type="gramStart"/>
            <w:r w:rsidRPr="006558A7">
              <w:rPr>
                <w:rFonts w:ascii="Arial" w:hAnsi="Arial" w:cs="Arial"/>
                <w:b/>
                <w:bCs/>
                <w:sz w:val="32"/>
                <w:szCs w:val="32"/>
              </w:rPr>
              <w:t>whether or not</w:t>
            </w:r>
            <w:proofErr w:type="gramEnd"/>
            <w:r w:rsidRPr="006558A7">
              <w:rPr>
                <w:rFonts w:ascii="Arial" w:hAnsi="Arial" w:cs="Arial"/>
                <w:b/>
                <w:bCs/>
                <w:sz w:val="32"/>
                <w:szCs w:val="32"/>
              </w:rPr>
              <w:t xml:space="preserve"> there should be a change to the way inflation is to be allowed for by the Government Actuary when setting the personal injury discount rate for Northern Ireland.</w:t>
            </w:r>
            <w:r>
              <w:rPr>
                <w:rFonts w:ascii="Arial" w:hAnsi="Arial" w:cs="Arial"/>
                <w:b/>
                <w:bCs/>
                <w:sz w:val="32"/>
                <w:szCs w:val="32"/>
              </w:rPr>
              <w:t xml:space="preserve"> </w:t>
            </w:r>
          </w:p>
        </w:tc>
      </w:tr>
    </w:tbl>
    <w:p w14:paraId="7E87CF69" w14:textId="77777777" w:rsidR="006558A7" w:rsidRPr="00974846" w:rsidRDefault="006558A7" w:rsidP="006558A7">
      <w:pPr>
        <w:jc w:val="center"/>
        <w:rPr>
          <w:rFonts w:ascii="Arial" w:hAnsi="Arial" w:cs="Arial"/>
        </w:rPr>
      </w:pPr>
    </w:p>
    <w:tbl>
      <w:tblPr>
        <w:tblStyle w:val="TableGrid"/>
        <w:tblW w:w="0" w:type="auto"/>
        <w:tblLook w:val="04A0" w:firstRow="1" w:lastRow="0" w:firstColumn="1" w:lastColumn="0" w:noHBand="0" w:noVBand="1"/>
      </w:tblPr>
      <w:tblGrid>
        <w:gridCol w:w="9016"/>
      </w:tblGrid>
      <w:tr w:rsidR="006558A7" w14:paraId="4B9E671D" w14:textId="77777777" w:rsidTr="006558A7">
        <w:tc>
          <w:tcPr>
            <w:tcW w:w="10080" w:type="dxa"/>
            <w:shd w:val="clear" w:color="auto" w:fill="D9D9D9" w:themeFill="background1" w:themeFillShade="D9"/>
          </w:tcPr>
          <w:p w14:paraId="3B2CDE90" w14:textId="1691FF5B" w:rsidR="006558A7" w:rsidRPr="00974846" w:rsidRDefault="006558A7" w:rsidP="00393929">
            <w:pPr>
              <w:jc w:val="both"/>
              <w:rPr>
                <w:rFonts w:ascii="Arial" w:hAnsi="Arial" w:cs="Arial"/>
                <w:b/>
                <w:sz w:val="28"/>
                <w:szCs w:val="32"/>
              </w:rPr>
            </w:pPr>
            <w:r w:rsidRPr="00974846">
              <w:rPr>
                <w:rFonts w:ascii="Arial" w:hAnsi="Arial" w:cs="Arial"/>
                <w:b/>
                <w:sz w:val="28"/>
                <w:szCs w:val="32"/>
              </w:rPr>
              <w:t xml:space="preserve">Responding to the </w:t>
            </w:r>
            <w:r>
              <w:rPr>
                <w:rFonts w:ascii="Arial" w:hAnsi="Arial" w:cs="Arial"/>
                <w:b/>
                <w:sz w:val="28"/>
                <w:szCs w:val="32"/>
              </w:rPr>
              <w:t>Consultation</w:t>
            </w:r>
          </w:p>
          <w:p w14:paraId="4363180C" w14:textId="77777777" w:rsidR="006558A7" w:rsidRDefault="006558A7" w:rsidP="00393929">
            <w:pPr>
              <w:jc w:val="both"/>
              <w:rPr>
                <w:rFonts w:ascii="Arial" w:hAnsi="Arial" w:cs="Arial"/>
                <w:b/>
                <w:sz w:val="24"/>
                <w:szCs w:val="24"/>
              </w:rPr>
            </w:pPr>
          </w:p>
        </w:tc>
      </w:tr>
      <w:tr w:rsidR="006558A7" w14:paraId="44ED967A" w14:textId="77777777" w:rsidTr="00393929">
        <w:tc>
          <w:tcPr>
            <w:tcW w:w="10080" w:type="dxa"/>
          </w:tcPr>
          <w:p w14:paraId="16E6ACD0" w14:textId="77777777" w:rsidR="006558A7" w:rsidRPr="00974846" w:rsidRDefault="006558A7" w:rsidP="00393929">
            <w:pPr>
              <w:jc w:val="both"/>
              <w:rPr>
                <w:rFonts w:ascii="Arial" w:hAnsi="Arial" w:cs="Arial"/>
                <w:sz w:val="24"/>
                <w:szCs w:val="32"/>
              </w:rPr>
            </w:pPr>
          </w:p>
          <w:p w14:paraId="2A8062E8" w14:textId="77777777" w:rsidR="006558A7" w:rsidRPr="00974846" w:rsidRDefault="006558A7" w:rsidP="00393929">
            <w:pPr>
              <w:jc w:val="both"/>
              <w:rPr>
                <w:rFonts w:ascii="Arial" w:hAnsi="Arial" w:cs="Arial"/>
                <w:b/>
                <w:sz w:val="28"/>
                <w:szCs w:val="32"/>
              </w:rPr>
            </w:pPr>
            <w:r w:rsidRPr="00974846">
              <w:rPr>
                <w:rFonts w:ascii="Arial" w:hAnsi="Arial" w:cs="Arial"/>
                <w:b/>
                <w:sz w:val="28"/>
                <w:szCs w:val="32"/>
              </w:rPr>
              <w:t>Please use this questionnaire to tell us your views.</w:t>
            </w:r>
          </w:p>
          <w:p w14:paraId="1A5F32BA" w14:textId="77777777" w:rsidR="006558A7" w:rsidRPr="00974846" w:rsidRDefault="006558A7" w:rsidP="00393929">
            <w:pPr>
              <w:spacing w:line="360" w:lineRule="auto"/>
              <w:jc w:val="both"/>
              <w:rPr>
                <w:rFonts w:ascii="Arial" w:hAnsi="Arial" w:cs="Arial"/>
                <w:sz w:val="24"/>
                <w:szCs w:val="24"/>
              </w:rPr>
            </w:pPr>
          </w:p>
          <w:p w14:paraId="5129D83F" w14:textId="25F2EF5F" w:rsidR="006558A7" w:rsidRDefault="006558A7" w:rsidP="00393929">
            <w:pPr>
              <w:pStyle w:val="ListParagraph"/>
              <w:spacing w:line="360" w:lineRule="auto"/>
              <w:ind w:left="0"/>
              <w:jc w:val="both"/>
              <w:rPr>
                <w:rFonts w:ascii="Arial" w:hAnsi="Arial" w:cs="Arial"/>
                <w:sz w:val="24"/>
                <w:szCs w:val="24"/>
              </w:rPr>
            </w:pPr>
            <w:r w:rsidRPr="00972ECE">
              <w:rPr>
                <w:rFonts w:ascii="Arial" w:hAnsi="Arial" w:cs="Arial"/>
                <w:sz w:val="24"/>
                <w:szCs w:val="24"/>
              </w:rPr>
              <w:t xml:space="preserve">The closing date for receipt of responses is </w:t>
            </w:r>
            <w:r w:rsidRPr="00C215CF">
              <w:rPr>
                <w:rFonts w:ascii="Arial" w:hAnsi="Arial" w:cs="Arial"/>
                <w:b/>
                <w:sz w:val="24"/>
                <w:szCs w:val="24"/>
              </w:rPr>
              <w:t xml:space="preserve">5pm on </w:t>
            </w:r>
            <w:r>
              <w:rPr>
                <w:rFonts w:ascii="Arial" w:hAnsi="Arial" w:cs="Arial"/>
                <w:b/>
                <w:sz w:val="24"/>
                <w:szCs w:val="24"/>
              </w:rPr>
              <w:t xml:space="preserve">Friday </w:t>
            </w:r>
            <w:r w:rsidR="00A4761B">
              <w:rPr>
                <w:rFonts w:ascii="Arial" w:hAnsi="Arial" w:cs="Arial"/>
                <w:b/>
                <w:sz w:val="24"/>
                <w:szCs w:val="24"/>
              </w:rPr>
              <w:t>23</w:t>
            </w:r>
            <w:r>
              <w:rPr>
                <w:rFonts w:ascii="Arial" w:hAnsi="Arial" w:cs="Arial"/>
                <w:b/>
                <w:sz w:val="24"/>
                <w:szCs w:val="24"/>
              </w:rPr>
              <w:t xml:space="preserve"> January</w:t>
            </w:r>
            <w:r w:rsidRPr="009D1B87">
              <w:rPr>
                <w:rFonts w:ascii="Arial" w:hAnsi="Arial" w:cs="Arial"/>
                <w:b/>
                <w:sz w:val="24"/>
                <w:szCs w:val="24"/>
              </w:rPr>
              <w:t xml:space="preserve"> 202</w:t>
            </w:r>
            <w:r>
              <w:rPr>
                <w:rFonts w:ascii="Arial" w:hAnsi="Arial" w:cs="Arial"/>
                <w:b/>
                <w:sz w:val="24"/>
                <w:szCs w:val="24"/>
              </w:rPr>
              <w:t>6</w:t>
            </w:r>
            <w:r w:rsidRPr="00972ECE">
              <w:rPr>
                <w:rFonts w:ascii="Arial" w:hAnsi="Arial" w:cs="Arial"/>
                <w:sz w:val="24"/>
                <w:szCs w:val="24"/>
              </w:rPr>
              <w:t xml:space="preserve">.  </w:t>
            </w:r>
          </w:p>
          <w:p w14:paraId="4D59B816" w14:textId="77777777" w:rsidR="006558A7" w:rsidRDefault="006558A7" w:rsidP="00393929">
            <w:pPr>
              <w:pStyle w:val="ListParagraph"/>
              <w:spacing w:line="360" w:lineRule="auto"/>
              <w:ind w:left="0"/>
              <w:jc w:val="both"/>
              <w:rPr>
                <w:rFonts w:ascii="Arial" w:hAnsi="Arial" w:cs="Arial"/>
                <w:sz w:val="24"/>
                <w:szCs w:val="24"/>
              </w:rPr>
            </w:pPr>
          </w:p>
          <w:p w14:paraId="05F7FD9C" w14:textId="77777777" w:rsidR="006558A7" w:rsidRDefault="006558A7" w:rsidP="00393929">
            <w:pPr>
              <w:pStyle w:val="ListParagraph"/>
              <w:spacing w:line="360" w:lineRule="auto"/>
              <w:ind w:left="0"/>
              <w:jc w:val="both"/>
              <w:rPr>
                <w:rFonts w:ascii="Arial" w:hAnsi="Arial" w:cs="Arial"/>
                <w:sz w:val="24"/>
                <w:szCs w:val="24"/>
              </w:rPr>
            </w:pPr>
            <w:r w:rsidRPr="00972ECE">
              <w:rPr>
                <w:rFonts w:ascii="Arial" w:hAnsi="Arial" w:cs="Arial"/>
                <w:sz w:val="24"/>
                <w:szCs w:val="24"/>
              </w:rPr>
              <w:t xml:space="preserve">Please note that it is unlikely that responses to the </w:t>
            </w:r>
            <w:r>
              <w:rPr>
                <w:rFonts w:ascii="Arial" w:hAnsi="Arial" w:cs="Arial"/>
                <w:sz w:val="24"/>
                <w:szCs w:val="24"/>
              </w:rPr>
              <w:t>consultation</w:t>
            </w:r>
            <w:r w:rsidRPr="00972ECE">
              <w:rPr>
                <w:rFonts w:ascii="Arial" w:hAnsi="Arial" w:cs="Arial"/>
                <w:sz w:val="24"/>
                <w:szCs w:val="24"/>
              </w:rPr>
              <w:t xml:space="preserve"> will be accepted after this date.</w:t>
            </w:r>
            <w:r>
              <w:rPr>
                <w:rFonts w:ascii="Arial" w:hAnsi="Arial" w:cs="Arial"/>
                <w:sz w:val="24"/>
                <w:szCs w:val="24"/>
              </w:rPr>
              <w:t xml:space="preserve">  </w:t>
            </w:r>
          </w:p>
          <w:p w14:paraId="15C90671" w14:textId="77777777" w:rsidR="006558A7" w:rsidRDefault="006558A7" w:rsidP="00393929">
            <w:pPr>
              <w:pStyle w:val="ListParagraph"/>
              <w:spacing w:line="360" w:lineRule="auto"/>
              <w:ind w:left="0"/>
              <w:jc w:val="both"/>
              <w:rPr>
                <w:rFonts w:ascii="Arial" w:hAnsi="Arial" w:cs="Arial"/>
                <w:sz w:val="24"/>
                <w:szCs w:val="24"/>
              </w:rPr>
            </w:pPr>
          </w:p>
          <w:p w14:paraId="5C08DC70" w14:textId="77777777" w:rsidR="006558A7" w:rsidRDefault="006558A7" w:rsidP="00393929">
            <w:pPr>
              <w:spacing w:line="360" w:lineRule="auto"/>
              <w:jc w:val="both"/>
              <w:rPr>
                <w:rFonts w:ascii="Arial" w:hAnsi="Arial" w:cs="Arial"/>
                <w:sz w:val="24"/>
                <w:szCs w:val="24"/>
              </w:rPr>
            </w:pPr>
            <w:r w:rsidRPr="00C215CF">
              <w:rPr>
                <w:rFonts w:ascii="Arial" w:hAnsi="Arial" w:cs="Arial"/>
                <w:sz w:val="24"/>
                <w:szCs w:val="24"/>
              </w:rPr>
              <w:t xml:space="preserve">Please send your response </w:t>
            </w:r>
            <w:r w:rsidRPr="00972ECE">
              <w:rPr>
                <w:rFonts w:ascii="Arial" w:hAnsi="Arial" w:cs="Arial"/>
                <w:sz w:val="24"/>
                <w:szCs w:val="24"/>
              </w:rPr>
              <w:t>by</w:t>
            </w:r>
            <w:r>
              <w:rPr>
                <w:rFonts w:ascii="Arial" w:hAnsi="Arial" w:cs="Arial"/>
                <w:sz w:val="24"/>
                <w:szCs w:val="24"/>
              </w:rPr>
              <w:t xml:space="preserve"> em</w:t>
            </w:r>
            <w:r w:rsidRPr="00972ECE">
              <w:rPr>
                <w:rFonts w:ascii="Arial" w:hAnsi="Arial" w:cs="Arial"/>
                <w:sz w:val="24"/>
                <w:szCs w:val="24"/>
              </w:rPr>
              <w:t>ail to</w:t>
            </w:r>
            <w:r>
              <w:rPr>
                <w:rFonts w:ascii="Arial" w:hAnsi="Arial" w:cs="Arial"/>
                <w:sz w:val="24"/>
                <w:szCs w:val="24"/>
              </w:rPr>
              <w:t xml:space="preserve">: </w:t>
            </w:r>
          </w:p>
          <w:p w14:paraId="5AFDA827" w14:textId="77777777" w:rsidR="006558A7" w:rsidRDefault="006558A7" w:rsidP="00393929">
            <w:pPr>
              <w:spacing w:line="360" w:lineRule="auto"/>
              <w:jc w:val="both"/>
              <w:rPr>
                <w:rFonts w:ascii="Arial" w:hAnsi="Arial" w:cs="Arial"/>
                <w:sz w:val="24"/>
                <w:szCs w:val="24"/>
              </w:rPr>
            </w:pPr>
            <w:hyperlink r:id="rId7" w:history="1">
              <w:r w:rsidRPr="00EF6E34">
                <w:rPr>
                  <w:rStyle w:val="Hyperlink"/>
                  <w:rFonts w:ascii="Arial" w:hAnsi="Arial" w:cs="Arial"/>
                  <w:sz w:val="24"/>
                  <w:szCs w:val="24"/>
                </w:rPr>
                <w:t>DoJCivilJusticeandJudicialPolicyDivision@justice-ni.gov.uk</w:t>
              </w:r>
            </w:hyperlink>
            <w:r>
              <w:rPr>
                <w:rFonts w:ascii="Arial" w:hAnsi="Arial" w:cs="Arial"/>
                <w:sz w:val="24"/>
                <w:szCs w:val="24"/>
              </w:rPr>
              <w:t xml:space="preserve"> </w:t>
            </w:r>
          </w:p>
          <w:p w14:paraId="5028B67C" w14:textId="77777777" w:rsidR="006558A7" w:rsidRPr="00BE36BE" w:rsidRDefault="006558A7" w:rsidP="00393929">
            <w:pPr>
              <w:spacing w:line="360" w:lineRule="auto"/>
              <w:ind w:left="851" w:hanging="851"/>
              <w:jc w:val="both"/>
              <w:rPr>
                <w:rFonts w:ascii="Arial" w:hAnsi="Arial" w:cs="Arial"/>
                <w:sz w:val="24"/>
                <w:szCs w:val="24"/>
              </w:rPr>
            </w:pPr>
          </w:p>
        </w:tc>
      </w:tr>
    </w:tbl>
    <w:p w14:paraId="69B2A195" w14:textId="77777777" w:rsidR="006558A7" w:rsidRPr="00974846" w:rsidRDefault="006558A7" w:rsidP="006558A7">
      <w:pPr>
        <w:jc w:val="both"/>
        <w:rPr>
          <w:rFonts w:ascii="Arial" w:hAnsi="Arial" w:cs="Arial"/>
        </w:rPr>
      </w:pPr>
    </w:p>
    <w:p w14:paraId="04EDB41D" w14:textId="77777777" w:rsidR="006558A7" w:rsidRDefault="006558A7" w:rsidP="006558A7">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6"/>
      </w:tblGrid>
      <w:tr w:rsidR="006558A7" w14:paraId="39298B2F" w14:textId="77777777" w:rsidTr="006558A7">
        <w:tc>
          <w:tcPr>
            <w:tcW w:w="10080" w:type="dxa"/>
            <w:shd w:val="clear" w:color="auto" w:fill="D9D9D9" w:themeFill="background1" w:themeFillShade="D9"/>
          </w:tcPr>
          <w:p w14:paraId="2E236DFD" w14:textId="77777777" w:rsidR="006558A7" w:rsidRPr="00816B7B" w:rsidRDefault="006558A7" w:rsidP="00393929">
            <w:pPr>
              <w:spacing w:line="360" w:lineRule="auto"/>
              <w:jc w:val="both"/>
              <w:rPr>
                <w:rFonts w:ascii="Arial" w:hAnsi="Arial" w:cs="Arial"/>
                <w:b/>
                <w:sz w:val="28"/>
              </w:rPr>
            </w:pPr>
            <w:r w:rsidRPr="00816B7B">
              <w:rPr>
                <w:rFonts w:ascii="Arial" w:hAnsi="Arial" w:cs="Arial"/>
                <w:b/>
                <w:sz w:val="28"/>
              </w:rPr>
              <w:lastRenderedPageBreak/>
              <w:t>Privacy Notice</w:t>
            </w:r>
          </w:p>
          <w:p w14:paraId="203F5841" w14:textId="77777777" w:rsidR="006558A7" w:rsidRDefault="006558A7" w:rsidP="00393929">
            <w:pPr>
              <w:jc w:val="both"/>
              <w:rPr>
                <w:rFonts w:ascii="Arial" w:hAnsi="Arial" w:cs="Arial"/>
                <w:b/>
                <w:sz w:val="24"/>
                <w:szCs w:val="24"/>
              </w:rPr>
            </w:pPr>
          </w:p>
        </w:tc>
      </w:tr>
      <w:tr w:rsidR="006558A7" w14:paraId="75203D4D" w14:textId="77777777" w:rsidTr="00393929">
        <w:tc>
          <w:tcPr>
            <w:tcW w:w="10080" w:type="dxa"/>
          </w:tcPr>
          <w:p w14:paraId="09CD4E30" w14:textId="3C6E964C" w:rsidR="006558A7" w:rsidRPr="009D1B87" w:rsidRDefault="006558A7" w:rsidP="00393929">
            <w:pPr>
              <w:widowControl w:val="0"/>
              <w:autoSpaceDE w:val="0"/>
              <w:autoSpaceDN w:val="0"/>
              <w:spacing w:line="360" w:lineRule="auto"/>
              <w:jc w:val="both"/>
              <w:rPr>
                <w:rFonts w:ascii="Arial" w:hAnsi="Arial" w:cs="Arial"/>
                <w:sz w:val="24"/>
                <w:szCs w:val="24"/>
              </w:rPr>
            </w:pPr>
            <w:r w:rsidRPr="009D1B87">
              <w:rPr>
                <w:rFonts w:ascii="Arial" w:hAnsi="Arial" w:cs="Arial"/>
                <w:sz w:val="24"/>
                <w:szCs w:val="24"/>
              </w:rPr>
              <w:t xml:space="preserve">All responses to this </w:t>
            </w:r>
            <w:r>
              <w:rPr>
                <w:rFonts w:ascii="Arial" w:hAnsi="Arial" w:cs="Arial"/>
                <w:sz w:val="24"/>
                <w:szCs w:val="24"/>
              </w:rPr>
              <w:t>consultation</w:t>
            </w:r>
            <w:r w:rsidRPr="009D1B87">
              <w:rPr>
                <w:rFonts w:ascii="Arial" w:hAnsi="Arial" w:cs="Arial"/>
                <w:sz w:val="24"/>
                <w:szCs w:val="24"/>
              </w:rPr>
              <w:t xml:space="preserve"> may be published on the Department’s website except for those where the respondent indicates that they are an individual acting in a private capacity, e.g. a member of the public. All responses from organisations and individuals responding in a professional capacity may be published. Where relevant, email addresses and telephone numbers will be removed from responses. However, apart from this, they will be published in full. </w:t>
            </w:r>
          </w:p>
          <w:p w14:paraId="243D3F30" w14:textId="77777777" w:rsidR="006558A7" w:rsidRPr="009D1B87" w:rsidRDefault="006558A7" w:rsidP="00393929">
            <w:pPr>
              <w:spacing w:line="360" w:lineRule="auto"/>
              <w:ind w:left="567" w:hanging="567"/>
              <w:jc w:val="both"/>
              <w:rPr>
                <w:rFonts w:ascii="Arial" w:hAnsi="Arial" w:cs="Arial"/>
                <w:sz w:val="24"/>
                <w:szCs w:val="24"/>
              </w:rPr>
            </w:pPr>
          </w:p>
          <w:p w14:paraId="5CADCD4F" w14:textId="77777777" w:rsidR="006558A7" w:rsidRPr="009D1B87" w:rsidRDefault="006558A7" w:rsidP="00393929">
            <w:pPr>
              <w:widowControl w:val="0"/>
              <w:autoSpaceDE w:val="0"/>
              <w:autoSpaceDN w:val="0"/>
              <w:spacing w:line="360" w:lineRule="auto"/>
              <w:jc w:val="both"/>
              <w:rPr>
                <w:rFonts w:ascii="Arial" w:hAnsi="Arial" w:cs="Arial"/>
                <w:sz w:val="24"/>
                <w:szCs w:val="24"/>
              </w:rPr>
            </w:pPr>
            <w:r w:rsidRPr="009D1B87">
              <w:rPr>
                <w:rFonts w:ascii="Arial" w:hAnsi="Arial" w:cs="Arial"/>
                <w:sz w:val="24"/>
                <w:szCs w:val="24"/>
              </w:rPr>
              <w:t xml:space="preserve">Your response, and all other responses to this </w:t>
            </w:r>
            <w:r>
              <w:rPr>
                <w:rFonts w:ascii="Arial" w:hAnsi="Arial" w:cs="Arial"/>
                <w:sz w:val="24"/>
                <w:szCs w:val="24"/>
              </w:rPr>
              <w:t>consultation</w:t>
            </w:r>
            <w:r w:rsidRPr="009D1B87">
              <w:rPr>
                <w:rFonts w:ascii="Arial" w:hAnsi="Arial" w:cs="Arial"/>
                <w:sz w:val="24"/>
                <w:szCs w:val="24"/>
              </w:rPr>
              <w:t xml:space="preserve">, may also be disclosed on request in accordance with the Freedom of Information Act 2000 (“FOIA”) and the Environmental Information Regulations 2004 (“EIR”). However, all disclosures will be in line with the requirements of the Data Protection Act 2018 and the General Data Protection Regulation (EU) 2016/679. </w:t>
            </w:r>
          </w:p>
          <w:p w14:paraId="12AA245F" w14:textId="77777777" w:rsidR="006558A7" w:rsidRPr="009D1B87" w:rsidRDefault="006558A7" w:rsidP="00393929">
            <w:pPr>
              <w:spacing w:line="360" w:lineRule="auto"/>
              <w:ind w:left="567" w:hanging="567"/>
              <w:jc w:val="both"/>
              <w:rPr>
                <w:rFonts w:ascii="Arial" w:hAnsi="Arial" w:cs="Arial"/>
                <w:sz w:val="24"/>
                <w:szCs w:val="24"/>
              </w:rPr>
            </w:pPr>
          </w:p>
          <w:p w14:paraId="24420DBB" w14:textId="77777777" w:rsidR="006558A7" w:rsidRPr="009D1B87" w:rsidRDefault="006558A7" w:rsidP="00393929">
            <w:pPr>
              <w:widowControl w:val="0"/>
              <w:autoSpaceDE w:val="0"/>
              <w:autoSpaceDN w:val="0"/>
              <w:spacing w:line="360" w:lineRule="auto"/>
              <w:jc w:val="both"/>
              <w:rPr>
                <w:rFonts w:ascii="Arial" w:hAnsi="Arial" w:cs="Arial"/>
                <w:sz w:val="24"/>
                <w:szCs w:val="24"/>
              </w:rPr>
            </w:pPr>
            <w:r w:rsidRPr="009D1B87">
              <w:rPr>
                <w:rFonts w:ascii="Arial" w:hAnsi="Arial" w:cs="Arial"/>
                <w:sz w:val="24"/>
                <w:szCs w:val="24"/>
              </w:rPr>
              <w:t>If you want the information that you provide to be treated as confidential, you should explain in your response which particular section(s) of your response is confidential and why it should potentially be withheld (please refer to the Information Commissioner’s Office’s guidance on the application of the section 41 exemption (Information provided in confidence). This will form part of the consideration should the Department receive a request for the information under FOIA or EIR.</w:t>
            </w:r>
          </w:p>
          <w:p w14:paraId="151581C6" w14:textId="77777777" w:rsidR="006558A7" w:rsidRDefault="006558A7" w:rsidP="00393929">
            <w:pPr>
              <w:pStyle w:val="ListParagraph"/>
              <w:spacing w:line="360" w:lineRule="auto"/>
              <w:ind w:left="0"/>
              <w:jc w:val="both"/>
              <w:rPr>
                <w:rFonts w:ascii="Arial" w:hAnsi="Arial" w:cs="Arial"/>
                <w:b/>
                <w:sz w:val="24"/>
                <w:szCs w:val="24"/>
              </w:rPr>
            </w:pPr>
          </w:p>
        </w:tc>
      </w:tr>
    </w:tbl>
    <w:p w14:paraId="70DCB1E6" w14:textId="77777777" w:rsidR="006558A7" w:rsidRPr="00974846" w:rsidRDefault="006558A7" w:rsidP="006558A7">
      <w:pPr>
        <w:pStyle w:val="ListParagraph"/>
        <w:spacing w:after="0" w:line="360" w:lineRule="auto"/>
        <w:ind w:left="0"/>
        <w:jc w:val="both"/>
        <w:rPr>
          <w:rFonts w:ascii="Arial" w:hAnsi="Arial" w:cs="Arial"/>
        </w:rPr>
      </w:pPr>
    </w:p>
    <w:p w14:paraId="5C5F890B" w14:textId="77777777" w:rsidR="006558A7" w:rsidRDefault="006558A7">
      <w:r>
        <w:br w:type="page"/>
      </w:r>
    </w:p>
    <w:tbl>
      <w:tblPr>
        <w:tblStyle w:val="TableGrid"/>
        <w:tblW w:w="9072" w:type="dxa"/>
        <w:tblInd w:w="108" w:type="dxa"/>
        <w:tblLook w:val="04A0" w:firstRow="1" w:lastRow="0" w:firstColumn="1" w:lastColumn="0" w:noHBand="0" w:noVBand="1"/>
      </w:tblPr>
      <w:tblGrid>
        <w:gridCol w:w="9072"/>
      </w:tblGrid>
      <w:tr w:rsidR="004F2F10" w:rsidRPr="002F190E" w14:paraId="29976F7D" w14:textId="77777777" w:rsidTr="00BB3454">
        <w:trPr>
          <w:trHeight w:val="1053"/>
          <w:tblHeader/>
        </w:trPr>
        <w:tc>
          <w:tcPr>
            <w:tcW w:w="9072" w:type="dxa"/>
            <w:shd w:val="clear" w:color="auto" w:fill="D9D9D9" w:themeFill="background1" w:themeFillShade="D9"/>
          </w:tcPr>
          <w:p w14:paraId="716AA3C5" w14:textId="4D15E784" w:rsidR="004F2F10" w:rsidRPr="002F190E" w:rsidRDefault="004F2F10" w:rsidP="00BB3454">
            <w:pPr>
              <w:pStyle w:val="Heading3"/>
              <w:spacing w:line="276" w:lineRule="auto"/>
              <w:rPr>
                <w:rFonts w:ascii="Arial" w:hAnsi="Arial" w:cs="Arial"/>
                <w:b/>
                <w:bCs/>
                <w:color w:val="auto"/>
                <w:sz w:val="24"/>
                <w:szCs w:val="24"/>
              </w:rPr>
            </w:pPr>
            <w:r w:rsidRPr="002F190E">
              <w:rPr>
                <w:rFonts w:ascii="Arial" w:hAnsi="Arial" w:cs="Arial"/>
                <w:b/>
                <w:bCs/>
                <w:color w:val="auto"/>
                <w:sz w:val="24"/>
                <w:szCs w:val="24"/>
              </w:rPr>
              <w:lastRenderedPageBreak/>
              <w:t>Consultation Question 1</w:t>
            </w:r>
          </w:p>
          <w:p w14:paraId="2319A338" w14:textId="77777777" w:rsidR="004F2F10" w:rsidRPr="002F190E" w:rsidRDefault="004F2F10" w:rsidP="00BB3454">
            <w:pPr>
              <w:pStyle w:val="Heading3"/>
              <w:spacing w:line="276" w:lineRule="auto"/>
              <w:rPr>
                <w:rFonts w:ascii="Arial" w:hAnsi="Arial" w:cs="Arial"/>
                <w:b/>
                <w:bCs/>
                <w:color w:val="auto"/>
                <w:sz w:val="24"/>
                <w:szCs w:val="24"/>
              </w:rPr>
            </w:pPr>
            <w:r w:rsidRPr="002F190E">
              <w:rPr>
                <w:rFonts w:ascii="Arial" w:hAnsi="Arial" w:cs="Arial"/>
                <w:b/>
                <w:bCs/>
                <w:color w:val="auto"/>
                <w:sz w:val="24"/>
                <w:szCs w:val="24"/>
              </w:rPr>
              <w:t xml:space="preserve">In principle, should the Damages Act provide more flexibility in relation to how the impact of inflation is to be </w:t>
            </w:r>
            <w:proofErr w:type="gramStart"/>
            <w:r w:rsidRPr="002F190E">
              <w:rPr>
                <w:rFonts w:ascii="Arial" w:hAnsi="Arial" w:cs="Arial"/>
                <w:b/>
                <w:bCs/>
                <w:color w:val="auto"/>
                <w:sz w:val="24"/>
                <w:szCs w:val="24"/>
              </w:rPr>
              <w:t>taken into account</w:t>
            </w:r>
            <w:proofErr w:type="gramEnd"/>
            <w:r w:rsidRPr="002F190E">
              <w:rPr>
                <w:rFonts w:ascii="Arial" w:hAnsi="Arial" w:cs="Arial"/>
                <w:b/>
                <w:bCs/>
                <w:color w:val="auto"/>
                <w:sz w:val="24"/>
                <w:szCs w:val="24"/>
              </w:rPr>
              <w:t xml:space="preserve"> by the Government Actuary when setting the personal injury discount rate for Northern Ireland? Please give reasons for your answer.</w:t>
            </w:r>
            <w:bookmarkEnd w:id="0"/>
          </w:p>
        </w:tc>
      </w:tr>
      <w:bookmarkEnd w:id="1"/>
    </w:tbl>
    <w:p w14:paraId="3698F739" w14:textId="77777777" w:rsidR="00F8403D" w:rsidRDefault="00F8403D" w:rsidP="004F2F10"/>
    <w:p w14:paraId="41CD8BE8" w14:textId="2551258B" w:rsidR="004F2F10" w:rsidRDefault="004F2F10" w:rsidP="004F2F10">
      <w:r>
        <w:rPr>
          <w:noProof/>
        </w:rPr>
        <mc:AlternateContent>
          <mc:Choice Requires="wps">
            <w:drawing>
              <wp:anchor distT="45720" distB="45720" distL="114300" distR="114300" simplePos="0" relativeHeight="251659264" behindDoc="0" locked="0" layoutInCell="1" allowOverlap="1" wp14:anchorId="01FD3047" wp14:editId="744CB7CE">
                <wp:simplePos x="0" y="0"/>
                <wp:positionH relativeFrom="column">
                  <wp:posOffset>76200</wp:posOffset>
                </wp:positionH>
                <wp:positionV relativeFrom="paragraph">
                  <wp:posOffset>179705</wp:posOffset>
                </wp:positionV>
                <wp:extent cx="5708650" cy="1404620"/>
                <wp:effectExtent l="0" t="0" r="254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72D98430" w14:textId="64925DA1" w:rsidR="004F2F10" w:rsidRDefault="004F2F10">
                            <w:pPr>
                              <w:rPr>
                                <w:lang w:val="en-US"/>
                              </w:rPr>
                            </w:pPr>
                          </w:p>
                          <w:p w14:paraId="76F69FD4" w14:textId="77777777" w:rsidR="004F2F10" w:rsidRDefault="004F2F10">
                            <w:pPr>
                              <w:rPr>
                                <w:lang w:val="en-US"/>
                              </w:rPr>
                            </w:pPr>
                          </w:p>
                          <w:p w14:paraId="195578FB" w14:textId="77777777" w:rsidR="004F2F10" w:rsidRDefault="004F2F10">
                            <w:pPr>
                              <w:rPr>
                                <w:lang w:val="en-US"/>
                              </w:rPr>
                            </w:pPr>
                          </w:p>
                          <w:p w14:paraId="7A8786FC" w14:textId="77777777" w:rsidR="004F2F10" w:rsidRDefault="004F2F10">
                            <w:pPr>
                              <w:rPr>
                                <w:lang w:val="en-US"/>
                              </w:rPr>
                            </w:pPr>
                          </w:p>
                          <w:p w14:paraId="418C6860" w14:textId="77777777" w:rsidR="004F2F10" w:rsidRDefault="004F2F10">
                            <w:pPr>
                              <w:rPr>
                                <w:lang w:val="en-US"/>
                              </w:rPr>
                            </w:pPr>
                          </w:p>
                          <w:p w14:paraId="7A7BC205" w14:textId="77777777" w:rsidR="00F8403D" w:rsidRDefault="00F8403D">
                            <w:pPr>
                              <w:rPr>
                                <w:lang w:val="en-US"/>
                              </w:rPr>
                            </w:pPr>
                          </w:p>
                          <w:p w14:paraId="40DAA499" w14:textId="77777777" w:rsidR="00F8403D" w:rsidRDefault="00F8403D">
                            <w:pPr>
                              <w:rPr>
                                <w:lang w:val="en-US"/>
                              </w:rPr>
                            </w:pPr>
                          </w:p>
                          <w:p w14:paraId="79930DD5" w14:textId="77777777" w:rsidR="00F8403D" w:rsidRDefault="00F8403D">
                            <w:pPr>
                              <w:rPr>
                                <w:lang w:val="en-US"/>
                              </w:rPr>
                            </w:pPr>
                          </w:p>
                          <w:p w14:paraId="5EF16807" w14:textId="77777777" w:rsidR="00F8403D" w:rsidRDefault="00F8403D">
                            <w:pPr>
                              <w:rPr>
                                <w:lang w:val="en-US"/>
                              </w:rPr>
                            </w:pPr>
                          </w:p>
                          <w:p w14:paraId="5E9B8062" w14:textId="77777777" w:rsidR="00F8403D" w:rsidRDefault="00F8403D">
                            <w:pPr>
                              <w:rPr>
                                <w:lang w:val="en-US"/>
                              </w:rPr>
                            </w:pPr>
                          </w:p>
                          <w:p w14:paraId="1FE98747" w14:textId="77777777" w:rsidR="00F8403D" w:rsidRDefault="00F8403D">
                            <w:pPr>
                              <w:rPr>
                                <w:lang w:val="en-US"/>
                              </w:rPr>
                            </w:pPr>
                          </w:p>
                          <w:p w14:paraId="1B19F060" w14:textId="77777777" w:rsidR="00F8403D" w:rsidRDefault="00F8403D">
                            <w:pPr>
                              <w:rPr>
                                <w:lang w:val="en-US"/>
                              </w:rPr>
                            </w:pPr>
                          </w:p>
                          <w:p w14:paraId="7AFB8BBD" w14:textId="77777777" w:rsidR="00F8403D" w:rsidRDefault="00F8403D">
                            <w:pPr>
                              <w:rPr>
                                <w:lang w:val="en-US"/>
                              </w:rPr>
                            </w:pPr>
                          </w:p>
                          <w:p w14:paraId="393C7829" w14:textId="77777777" w:rsidR="004F2F10" w:rsidRDefault="004F2F10">
                            <w:pPr>
                              <w:rPr>
                                <w:lang w:val="en-US"/>
                              </w:rPr>
                            </w:pPr>
                          </w:p>
                          <w:p w14:paraId="5C5D43EE" w14:textId="77777777" w:rsidR="004F2F10" w:rsidRDefault="004F2F10">
                            <w:pPr>
                              <w:rPr>
                                <w:lang w:val="en-US"/>
                              </w:rPr>
                            </w:pPr>
                          </w:p>
                          <w:p w14:paraId="0D0C3E9F" w14:textId="77777777" w:rsidR="004F2F10" w:rsidRDefault="004F2F10">
                            <w:pPr>
                              <w:rPr>
                                <w:lang w:val="en-US"/>
                              </w:rPr>
                            </w:pPr>
                          </w:p>
                          <w:p w14:paraId="6DC4DA76" w14:textId="77777777" w:rsidR="004F2F10" w:rsidRDefault="004F2F10">
                            <w:pPr>
                              <w:rPr>
                                <w:lang w:val="en-US"/>
                              </w:rPr>
                            </w:pPr>
                          </w:p>
                          <w:p w14:paraId="2AAF53D8" w14:textId="77777777" w:rsidR="004F2F10" w:rsidRDefault="004F2F10">
                            <w:pPr>
                              <w:rPr>
                                <w:lang w:val="en-US"/>
                              </w:rPr>
                            </w:pPr>
                          </w:p>
                          <w:p w14:paraId="193A01BE" w14:textId="77777777" w:rsidR="00F8403D" w:rsidRDefault="00F8403D">
                            <w:pPr>
                              <w:rPr>
                                <w:lang w:val="en-US"/>
                              </w:rPr>
                            </w:pPr>
                          </w:p>
                          <w:p w14:paraId="6FE16107" w14:textId="77777777" w:rsidR="004F2F10" w:rsidRPr="004F2F10" w:rsidRDefault="004F2F10">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D3047" id="_x0000_t202" coordsize="21600,21600" o:spt="202" path="m,l,21600r21600,l21600,xe">
                <v:stroke joinstyle="miter"/>
                <v:path gradientshapeok="t" o:connecttype="rect"/>
              </v:shapetype>
              <v:shape id="Text Box 2" o:spid="_x0000_s1026" type="#_x0000_t202" style="position:absolute;margin-left:6pt;margin-top:14.15pt;width:4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T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">
                <v:textbox style="mso-fit-shape-to-text:t">
                  <w:txbxContent>
                    <w:p w14:paraId="72D98430" w14:textId="64925DA1" w:rsidR="004F2F10" w:rsidRDefault="004F2F10">
                      <w:pPr>
                        <w:rPr>
                          <w:lang w:val="en-US"/>
                        </w:rPr>
                      </w:pPr>
                    </w:p>
                    <w:p w14:paraId="76F69FD4" w14:textId="77777777" w:rsidR="004F2F10" w:rsidRDefault="004F2F10">
                      <w:pPr>
                        <w:rPr>
                          <w:lang w:val="en-US"/>
                        </w:rPr>
                      </w:pPr>
                    </w:p>
                    <w:p w14:paraId="195578FB" w14:textId="77777777" w:rsidR="004F2F10" w:rsidRDefault="004F2F10">
                      <w:pPr>
                        <w:rPr>
                          <w:lang w:val="en-US"/>
                        </w:rPr>
                      </w:pPr>
                    </w:p>
                    <w:p w14:paraId="7A8786FC" w14:textId="77777777" w:rsidR="004F2F10" w:rsidRDefault="004F2F10">
                      <w:pPr>
                        <w:rPr>
                          <w:lang w:val="en-US"/>
                        </w:rPr>
                      </w:pPr>
                    </w:p>
                    <w:p w14:paraId="418C6860" w14:textId="77777777" w:rsidR="004F2F10" w:rsidRDefault="004F2F10">
                      <w:pPr>
                        <w:rPr>
                          <w:lang w:val="en-US"/>
                        </w:rPr>
                      </w:pPr>
                    </w:p>
                    <w:p w14:paraId="7A7BC205" w14:textId="77777777" w:rsidR="00F8403D" w:rsidRDefault="00F8403D">
                      <w:pPr>
                        <w:rPr>
                          <w:lang w:val="en-US"/>
                        </w:rPr>
                      </w:pPr>
                    </w:p>
                    <w:p w14:paraId="40DAA499" w14:textId="77777777" w:rsidR="00F8403D" w:rsidRDefault="00F8403D">
                      <w:pPr>
                        <w:rPr>
                          <w:lang w:val="en-US"/>
                        </w:rPr>
                      </w:pPr>
                    </w:p>
                    <w:p w14:paraId="79930DD5" w14:textId="77777777" w:rsidR="00F8403D" w:rsidRDefault="00F8403D">
                      <w:pPr>
                        <w:rPr>
                          <w:lang w:val="en-US"/>
                        </w:rPr>
                      </w:pPr>
                    </w:p>
                    <w:p w14:paraId="5EF16807" w14:textId="77777777" w:rsidR="00F8403D" w:rsidRDefault="00F8403D">
                      <w:pPr>
                        <w:rPr>
                          <w:lang w:val="en-US"/>
                        </w:rPr>
                      </w:pPr>
                    </w:p>
                    <w:p w14:paraId="5E9B8062" w14:textId="77777777" w:rsidR="00F8403D" w:rsidRDefault="00F8403D">
                      <w:pPr>
                        <w:rPr>
                          <w:lang w:val="en-US"/>
                        </w:rPr>
                      </w:pPr>
                    </w:p>
                    <w:p w14:paraId="1FE98747" w14:textId="77777777" w:rsidR="00F8403D" w:rsidRDefault="00F8403D">
                      <w:pPr>
                        <w:rPr>
                          <w:lang w:val="en-US"/>
                        </w:rPr>
                      </w:pPr>
                    </w:p>
                    <w:p w14:paraId="1B19F060" w14:textId="77777777" w:rsidR="00F8403D" w:rsidRDefault="00F8403D">
                      <w:pPr>
                        <w:rPr>
                          <w:lang w:val="en-US"/>
                        </w:rPr>
                      </w:pPr>
                    </w:p>
                    <w:p w14:paraId="7AFB8BBD" w14:textId="77777777" w:rsidR="00F8403D" w:rsidRDefault="00F8403D">
                      <w:pPr>
                        <w:rPr>
                          <w:lang w:val="en-US"/>
                        </w:rPr>
                      </w:pPr>
                    </w:p>
                    <w:p w14:paraId="393C7829" w14:textId="77777777" w:rsidR="004F2F10" w:rsidRDefault="004F2F10">
                      <w:pPr>
                        <w:rPr>
                          <w:lang w:val="en-US"/>
                        </w:rPr>
                      </w:pPr>
                    </w:p>
                    <w:p w14:paraId="5C5D43EE" w14:textId="77777777" w:rsidR="004F2F10" w:rsidRDefault="004F2F10">
                      <w:pPr>
                        <w:rPr>
                          <w:lang w:val="en-US"/>
                        </w:rPr>
                      </w:pPr>
                    </w:p>
                    <w:p w14:paraId="0D0C3E9F" w14:textId="77777777" w:rsidR="004F2F10" w:rsidRDefault="004F2F10">
                      <w:pPr>
                        <w:rPr>
                          <w:lang w:val="en-US"/>
                        </w:rPr>
                      </w:pPr>
                    </w:p>
                    <w:p w14:paraId="6DC4DA76" w14:textId="77777777" w:rsidR="004F2F10" w:rsidRDefault="004F2F10">
                      <w:pPr>
                        <w:rPr>
                          <w:lang w:val="en-US"/>
                        </w:rPr>
                      </w:pPr>
                    </w:p>
                    <w:p w14:paraId="2AAF53D8" w14:textId="77777777" w:rsidR="004F2F10" w:rsidRDefault="004F2F10">
                      <w:pPr>
                        <w:rPr>
                          <w:lang w:val="en-US"/>
                        </w:rPr>
                      </w:pPr>
                    </w:p>
                    <w:p w14:paraId="193A01BE" w14:textId="77777777" w:rsidR="00F8403D" w:rsidRDefault="00F8403D">
                      <w:pPr>
                        <w:rPr>
                          <w:lang w:val="en-US"/>
                        </w:rPr>
                      </w:pPr>
                    </w:p>
                    <w:p w14:paraId="6FE16107" w14:textId="77777777" w:rsidR="004F2F10" w:rsidRPr="004F2F10" w:rsidRDefault="004F2F10">
                      <w:pPr>
                        <w:rPr>
                          <w:lang w:val="en-US"/>
                        </w:rPr>
                      </w:pPr>
                    </w:p>
                  </w:txbxContent>
                </v:textbox>
                <w10:wrap type="square"/>
              </v:shape>
            </w:pict>
          </mc:Fallback>
        </mc:AlternateContent>
      </w:r>
    </w:p>
    <w:p w14:paraId="3C85BED7" w14:textId="19BDE222" w:rsidR="004F2F10" w:rsidRDefault="00F8403D" w:rsidP="004F2F10">
      <w:r>
        <w:br w:type="page"/>
      </w:r>
    </w:p>
    <w:tbl>
      <w:tblPr>
        <w:tblStyle w:val="TableGrid"/>
        <w:tblW w:w="9072" w:type="dxa"/>
        <w:tblInd w:w="108" w:type="dxa"/>
        <w:tblLook w:val="04A0" w:firstRow="1" w:lastRow="0" w:firstColumn="1" w:lastColumn="0" w:noHBand="0" w:noVBand="1"/>
      </w:tblPr>
      <w:tblGrid>
        <w:gridCol w:w="9072"/>
      </w:tblGrid>
      <w:tr w:rsidR="004F2F10" w:rsidRPr="0024144D" w14:paraId="32AA136A" w14:textId="77777777" w:rsidTr="00BB3454">
        <w:trPr>
          <w:trHeight w:val="1053"/>
          <w:tblHeader/>
        </w:trPr>
        <w:tc>
          <w:tcPr>
            <w:tcW w:w="9072" w:type="dxa"/>
            <w:shd w:val="clear" w:color="auto" w:fill="D9D9D9" w:themeFill="background1" w:themeFillShade="D9"/>
          </w:tcPr>
          <w:p w14:paraId="3AE2F7C1" w14:textId="60F182EC" w:rsidR="004F2F10" w:rsidRPr="002F190E" w:rsidRDefault="004F2F10" w:rsidP="00BB3454">
            <w:pPr>
              <w:pStyle w:val="Heading3"/>
              <w:spacing w:line="276" w:lineRule="auto"/>
              <w:rPr>
                <w:rFonts w:ascii="Arial" w:hAnsi="Arial" w:cs="Arial"/>
                <w:b/>
                <w:bCs/>
                <w:color w:val="auto"/>
                <w:sz w:val="24"/>
                <w:szCs w:val="24"/>
              </w:rPr>
            </w:pPr>
            <w:bookmarkStart w:id="3" w:name="_Hlk212125185"/>
            <w:r w:rsidRPr="002F190E">
              <w:rPr>
                <w:rFonts w:ascii="Arial" w:hAnsi="Arial" w:cs="Arial"/>
                <w:b/>
                <w:bCs/>
                <w:color w:val="auto"/>
                <w:sz w:val="24"/>
                <w:szCs w:val="24"/>
              </w:rPr>
              <w:lastRenderedPageBreak/>
              <w:t>Consultation Question 2</w:t>
            </w:r>
          </w:p>
          <w:p w14:paraId="30476A2D" w14:textId="77777777" w:rsidR="004F2F10" w:rsidRPr="002F190E" w:rsidRDefault="004F2F10" w:rsidP="00BB3454">
            <w:pPr>
              <w:pStyle w:val="Heading3"/>
              <w:rPr>
                <w:rFonts w:ascii="Arial" w:hAnsi="Arial" w:cs="Arial"/>
                <w:b/>
                <w:bCs/>
                <w:color w:val="auto"/>
                <w:sz w:val="24"/>
                <w:szCs w:val="24"/>
              </w:rPr>
            </w:pPr>
            <w:r w:rsidRPr="002F190E">
              <w:rPr>
                <w:rFonts w:ascii="Arial" w:hAnsi="Arial" w:cs="Arial"/>
                <w:b/>
                <w:bCs/>
                <w:color w:val="auto"/>
                <w:sz w:val="24"/>
                <w:szCs w:val="24"/>
              </w:rPr>
              <w:t>If more flexibility is to be provided, how should this be achieved?</w:t>
            </w:r>
          </w:p>
          <w:p w14:paraId="3EC109A1" w14:textId="77777777" w:rsidR="004F2F10" w:rsidRPr="002F190E" w:rsidRDefault="004F2F10" w:rsidP="00BB3454">
            <w:pPr>
              <w:pStyle w:val="Heading3"/>
              <w:rPr>
                <w:rFonts w:ascii="Arial" w:hAnsi="Arial" w:cs="Arial"/>
                <w:b/>
                <w:bCs/>
                <w:color w:val="auto"/>
                <w:sz w:val="24"/>
                <w:szCs w:val="24"/>
              </w:rPr>
            </w:pPr>
            <w:r w:rsidRPr="002F190E">
              <w:rPr>
                <w:rFonts w:ascii="Arial" w:hAnsi="Arial" w:cs="Arial"/>
                <w:b/>
                <w:bCs/>
                <w:color w:val="auto"/>
                <w:sz w:val="24"/>
                <w:szCs w:val="24"/>
              </w:rPr>
              <w:t xml:space="preserve">(a) Prescribe an index, such as the consumer prices index, in the primary legislation, with the ability for the rate-setter to make an adjustment to that </w:t>
            </w:r>
            <w:proofErr w:type="gramStart"/>
            <w:r w:rsidRPr="002F190E">
              <w:rPr>
                <w:rFonts w:ascii="Arial" w:hAnsi="Arial" w:cs="Arial"/>
                <w:b/>
                <w:bCs/>
                <w:color w:val="auto"/>
                <w:sz w:val="24"/>
                <w:szCs w:val="24"/>
              </w:rPr>
              <w:t>index;</w:t>
            </w:r>
            <w:proofErr w:type="gramEnd"/>
          </w:p>
          <w:p w14:paraId="0E9B31B2" w14:textId="77777777" w:rsidR="004F2F10" w:rsidRPr="002F190E" w:rsidRDefault="004F2F10" w:rsidP="00BB3454">
            <w:pPr>
              <w:pStyle w:val="Heading3"/>
              <w:rPr>
                <w:rFonts w:ascii="Arial" w:hAnsi="Arial" w:cs="Arial"/>
                <w:b/>
                <w:bCs/>
                <w:color w:val="auto"/>
                <w:sz w:val="24"/>
                <w:szCs w:val="24"/>
              </w:rPr>
            </w:pPr>
            <w:r w:rsidRPr="002F190E">
              <w:rPr>
                <w:rFonts w:ascii="Arial" w:hAnsi="Arial" w:cs="Arial"/>
                <w:b/>
                <w:bCs/>
                <w:color w:val="auto"/>
                <w:sz w:val="24"/>
                <w:szCs w:val="24"/>
              </w:rPr>
              <w:t>(b) Prescribe an index, such as the consumer prices index, and an adjustment in the primary legislation, with the ability for the Department to amend the adjustment; or</w:t>
            </w:r>
          </w:p>
          <w:p w14:paraId="72CE22B9" w14:textId="77777777" w:rsidR="004F2F10" w:rsidRPr="002F190E" w:rsidRDefault="004F2F10" w:rsidP="00BB3454">
            <w:pPr>
              <w:pStyle w:val="Heading3"/>
              <w:rPr>
                <w:rFonts w:ascii="Arial" w:hAnsi="Arial" w:cs="Arial"/>
                <w:b/>
                <w:bCs/>
                <w:color w:val="auto"/>
                <w:sz w:val="24"/>
                <w:szCs w:val="24"/>
              </w:rPr>
            </w:pPr>
            <w:r w:rsidRPr="002F190E">
              <w:rPr>
                <w:rFonts w:ascii="Arial" w:hAnsi="Arial" w:cs="Arial"/>
                <w:b/>
                <w:bCs/>
                <w:color w:val="auto"/>
                <w:sz w:val="24"/>
                <w:szCs w:val="24"/>
              </w:rPr>
              <w:t>(c) Another way (please explain)?</w:t>
            </w:r>
          </w:p>
          <w:p w14:paraId="691701B9" w14:textId="77777777" w:rsidR="004F2F10" w:rsidRPr="00D9250D" w:rsidRDefault="004F2F10" w:rsidP="00BB3454">
            <w:pPr>
              <w:pStyle w:val="Heading3"/>
              <w:spacing w:line="276" w:lineRule="auto"/>
              <w:rPr>
                <w:rFonts w:ascii="Arial" w:hAnsi="Arial" w:cs="Arial"/>
                <w:color w:val="auto"/>
                <w:sz w:val="24"/>
                <w:szCs w:val="24"/>
              </w:rPr>
            </w:pPr>
            <w:r w:rsidRPr="002F190E">
              <w:rPr>
                <w:rFonts w:ascii="Arial" w:hAnsi="Arial" w:cs="Arial"/>
                <w:b/>
                <w:bCs/>
                <w:color w:val="auto"/>
                <w:sz w:val="24"/>
                <w:szCs w:val="24"/>
              </w:rPr>
              <w:t>Please give reasons for your answer.</w:t>
            </w:r>
            <w:bookmarkEnd w:id="3"/>
          </w:p>
        </w:tc>
      </w:tr>
    </w:tbl>
    <w:p w14:paraId="2E6CFB73" w14:textId="3B06EFC0" w:rsidR="004F2F10" w:rsidRDefault="004F2F10" w:rsidP="004F2F10">
      <w:r>
        <w:rPr>
          <w:noProof/>
        </w:rPr>
        <mc:AlternateContent>
          <mc:Choice Requires="wps">
            <w:drawing>
              <wp:anchor distT="45720" distB="45720" distL="114300" distR="114300" simplePos="0" relativeHeight="251661312" behindDoc="0" locked="0" layoutInCell="1" allowOverlap="1" wp14:anchorId="43152E01" wp14:editId="01AA8B5E">
                <wp:simplePos x="0" y="0"/>
                <wp:positionH relativeFrom="column">
                  <wp:posOffset>63500</wp:posOffset>
                </wp:positionH>
                <wp:positionV relativeFrom="paragraph">
                  <wp:posOffset>207645</wp:posOffset>
                </wp:positionV>
                <wp:extent cx="5740400" cy="1404620"/>
                <wp:effectExtent l="0" t="0" r="12700" b="20955"/>
                <wp:wrapSquare wrapText="bothSides"/>
                <wp:docPr id="518089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14:paraId="48320E1A" w14:textId="26DC3469" w:rsidR="004F2F10" w:rsidRDefault="004F2F10">
                            <w:pPr>
                              <w:rPr>
                                <w:lang w:val="en-US"/>
                              </w:rPr>
                            </w:pPr>
                          </w:p>
                          <w:p w14:paraId="571CD7C0" w14:textId="77777777" w:rsidR="004F2F10" w:rsidRDefault="004F2F10">
                            <w:pPr>
                              <w:rPr>
                                <w:lang w:val="en-US"/>
                              </w:rPr>
                            </w:pPr>
                          </w:p>
                          <w:p w14:paraId="7E86A075" w14:textId="77777777" w:rsidR="004F2F10" w:rsidRDefault="004F2F10">
                            <w:pPr>
                              <w:rPr>
                                <w:lang w:val="en-US"/>
                              </w:rPr>
                            </w:pPr>
                          </w:p>
                          <w:p w14:paraId="1779EDFE" w14:textId="77777777" w:rsidR="004F2F10" w:rsidRDefault="004F2F10">
                            <w:pPr>
                              <w:rPr>
                                <w:lang w:val="en-US"/>
                              </w:rPr>
                            </w:pPr>
                          </w:p>
                          <w:p w14:paraId="1206DD0A" w14:textId="77777777" w:rsidR="00F8403D" w:rsidRDefault="00F8403D">
                            <w:pPr>
                              <w:rPr>
                                <w:lang w:val="en-US"/>
                              </w:rPr>
                            </w:pPr>
                          </w:p>
                          <w:p w14:paraId="2AAD8273" w14:textId="77777777" w:rsidR="004F2F10" w:rsidRDefault="004F2F10">
                            <w:pPr>
                              <w:rPr>
                                <w:lang w:val="en-US"/>
                              </w:rPr>
                            </w:pPr>
                          </w:p>
                          <w:p w14:paraId="020F787C" w14:textId="77777777" w:rsidR="004F2F10" w:rsidRDefault="004F2F10">
                            <w:pPr>
                              <w:rPr>
                                <w:lang w:val="en-US"/>
                              </w:rPr>
                            </w:pPr>
                          </w:p>
                          <w:p w14:paraId="6E519B93" w14:textId="77777777" w:rsidR="00F8403D" w:rsidRDefault="00F8403D">
                            <w:pPr>
                              <w:rPr>
                                <w:lang w:val="en-US"/>
                              </w:rPr>
                            </w:pPr>
                          </w:p>
                          <w:p w14:paraId="27B20060" w14:textId="77777777" w:rsidR="00F8403D" w:rsidRDefault="00F8403D">
                            <w:pPr>
                              <w:rPr>
                                <w:lang w:val="en-US"/>
                              </w:rPr>
                            </w:pPr>
                          </w:p>
                          <w:p w14:paraId="0F9DD95C" w14:textId="77777777" w:rsidR="00F8403D" w:rsidRDefault="00F8403D">
                            <w:pPr>
                              <w:rPr>
                                <w:lang w:val="en-US"/>
                              </w:rPr>
                            </w:pPr>
                          </w:p>
                          <w:p w14:paraId="167FE90A" w14:textId="77777777" w:rsidR="00F8403D" w:rsidRDefault="00F8403D">
                            <w:pPr>
                              <w:rPr>
                                <w:lang w:val="en-US"/>
                              </w:rPr>
                            </w:pPr>
                          </w:p>
                          <w:p w14:paraId="0F675778" w14:textId="77777777" w:rsidR="00F8403D" w:rsidRDefault="00F8403D">
                            <w:pPr>
                              <w:rPr>
                                <w:lang w:val="en-US"/>
                              </w:rPr>
                            </w:pPr>
                          </w:p>
                          <w:p w14:paraId="2B4D2D78" w14:textId="77777777" w:rsidR="004F2F10" w:rsidRDefault="004F2F10">
                            <w:pPr>
                              <w:rPr>
                                <w:lang w:val="en-US"/>
                              </w:rPr>
                            </w:pPr>
                          </w:p>
                          <w:p w14:paraId="4D0EDF2C" w14:textId="77777777" w:rsidR="00F8403D" w:rsidRDefault="00F8403D">
                            <w:pPr>
                              <w:rPr>
                                <w:lang w:val="en-US"/>
                              </w:rPr>
                            </w:pPr>
                          </w:p>
                          <w:p w14:paraId="2E4D2B9B" w14:textId="77777777" w:rsidR="00F8403D" w:rsidRDefault="00F8403D">
                            <w:pPr>
                              <w:rPr>
                                <w:lang w:val="en-US"/>
                              </w:rPr>
                            </w:pPr>
                          </w:p>
                          <w:p w14:paraId="12DA8B5D" w14:textId="77777777" w:rsidR="004F2F10" w:rsidRDefault="004F2F10">
                            <w:pPr>
                              <w:rPr>
                                <w:lang w:val="en-US"/>
                              </w:rPr>
                            </w:pPr>
                          </w:p>
                          <w:p w14:paraId="47370774" w14:textId="77777777" w:rsidR="004F2F10" w:rsidRPr="004F2F10" w:rsidRDefault="004F2F10">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152E01" id="_x0000_s1027" type="#_x0000_t202" style="position:absolute;margin-left:5pt;margin-top:16.35pt;width:45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">
                <v:textbox style="mso-fit-shape-to-text:t">
                  <w:txbxContent>
                    <w:p w14:paraId="48320E1A" w14:textId="26DC3469" w:rsidR="004F2F10" w:rsidRDefault="004F2F10">
                      <w:pPr>
                        <w:rPr>
                          <w:lang w:val="en-US"/>
                        </w:rPr>
                      </w:pPr>
                    </w:p>
                    <w:p w14:paraId="571CD7C0" w14:textId="77777777" w:rsidR="004F2F10" w:rsidRDefault="004F2F10">
                      <w:pPr>
                        <w:rPr>
                          <w:lang w:val="en-US"/>
                        </w:rPr>
                      </w:pPr>
                    </w:p>
                    <w:p w14:paraId="7E86A075" w14:textId="77777777" w:rsidR="004F2F10" w:rsidRDefault="004F2F10">
                      <w:pPr>
                        <w:rPr>
                          <w:lang w:val="en-US"/>
                        </w:rPr>
                      </w:pPr>
                    </w:p>
                    <w:p w14:paraId="1779EDFE" w14:textId="77777777" w:rsidR="004F2F10" w:rsidRDefault="004F2F10">
                      <w:pPr>
                        <w:rPr>
                          <w:lang w:val="en-US"/>
                        </w:rPr>
                      </w:pPr>
                    </w:p>
                    <w:p w14:paraId="1206DD0A" w14:textId="77777777" w:rsidR="00F8403D" w:rsidRDefault="00F8403D">
                      <w:pPr>
                        <w:rPr>
                          <w:lang w:val="en-US"/>
                        </w:rPr>
                      </w:pPr>
                    </w:p>
                    <w:p w14:paraId="2AAD8273" w14:textId="77777777" w:rsidR="004F2F10" w:rsidRDefault="004F2F10">
                      <w:pPr>
                        <w:rPr>
                          <w:lang w:val="en-US"/>
                        </w:rPr>
                      </w:pPr>
                    </w:p>
                    <w:p w14:paraId="020F787C" w14:textId="77777777" w:rsidR="004F2F10" w:rsidRDefault="004F2F10">
                      <w:pPr>
                        <w:rPr>
                          <w:lang w:val="en-US"/>
                        </w:rPr>
                      </w:pPr>
                    </w:p>
                    <w:p w14:paraId="6E519B93" w14:textId="77777777" w:rsidR="00F8403D" w:rsidRDefault="00F8403D">
                      <w:pPr>
                        <w:rPr>
                          <w:lang w:val="en-US"/>
                        </w:rPr>
                      </w:pPr>
                    </w:p>
                    <w:p w14:paraId="27B20060" w14:textId="77777777" w:rsidR="00F8403D" w:rsidRDefault="00F8403D">
                      <w:pPr>
                        <w:rPr>
                          <w:lang w:val="en-US"/>
                        </w:rPr>
                      </w:pPr>
                    </w:p>
                    <w:p w14:paraId="0F9DD95C" w14:textId="77777777" w:rsidR="00F8403D" w:rsidRDefault="00F8403D">
                      <w:pPr>
                        <w:rPr>
                          <w:lang w:val="en-US"/>
                        </w:rPr>
                      </w:pPr>
                    </w:p>
                    <w:p w14:paraId="167FE90A" w14:textId="77777777" w:rsidR="00F8403D" w:rsidRDefault="00F8403D">
                      <w:pPr>
                        <w:rPr>
                          <w:lang w:val="en-US"/>
                        </w:rPr>
                      </w:pPr>
                    </w:p>
                    <w:p w14:paraId="0F675778" w14:textId="77777777" w:rsidR="00F8403D" w:rsidRDefault="00F8403D">
                      <w:pPr>
                        <w:rPr>
                          <w:lang w:val="en-US"/>
                        </w:rPr>
                      </w:pPr>
                    </w:p>
                    <w:p w14:paraId="2B4D2D78" w14:textId="77777777" w:rsidR="004F2F10" w:rsidRDefault="004F2F10">
                      <w:pPr>
                        <w:rPr>
                          <w:lang w:val="en-US"/>
                        </w:rPr>
                      </w:pPr>
                    </w:p>
                    <w:p w14:paraId="4D0EDF2C" w14:textId="77777777" w:rsidR="00F8403D" w:rsidRDefault="00F8403D">
                      <w:pPr>
                        <w:rPr>
                          <w:lang w:val="en-US"/>
                        </w:rPr>
                      </w:pPr>
                    </w:p>
                    <w:p w14:paraId="2E4D2B9B" w14:textId="77777777" w:rsidR="00F8403D" w:rsidRDefault="00F8403D">
                      <w:pPr>
                        <w:rPr>
                          <w:lang w:val="en-US"/>
                        </w:rPr>
                      </w:pPr>
                    </w:p>
                    <w:p w14:paraId="12DA8B5D" w14:textId="77777777" w:rsidR="004F2F10" w:rsidRDefault="004F2F10">
                      <w:pPr>
                        <w:rPr>
                          <w:lang w:val="en-US"/>
                        </w:rPr>
                      </w:pPr>
                    </w:p>
                    <w:p w14:paraId="47370774" w14:textId="77777777" w:rsidR="004F2F10" w:rsidRPr="004F2F10" w:rsidRDefault="004F2F10">
                      <w:pPr>
                        <w:rPr>
                          <w:lang w:val="en-US"/>
                        </w:rPr>
                      </w:pPr>
                    </w:p>
                  </w:txbxContent>
                </v:textbox>
                <w10:wrap type="square"/>
              </v:shape>
            </w:pict>
          </mc:Fallback>
        </mc:AlternateContent>
      </w:r>
    </w:p>
    <w:p w14:paraId="5DBC9469" w14:textId="6E5F20EC" w:rsidR="00F8403D" w:rsidRDefault="00F8403D">
      <w:r>
        <w:br w:type="page"/>
      </w:r>
    </w:p>
    <w:tbl>
      <w:tblPr>
        <w:tblStyle w:val="TableGrid"/>
        <w:tblW w:w="9072" w:type="dxa"/>
        <w:tblInd w:w="108" w:type="dxa"/>
        <w:tblLook w:val="04A0" w:firstRow="1" w:lastRow="0" w:firstColumn="1" w:lastColumn="0" w:noHBand="0" w:noVBand="1"/>
      </w:tblPr>
      <w:tblGrid>
        <w:gridCol w:w="9072"/>
      </w:tblGrid>
      <w:tr w:rsidR="004F2F10" w:rsidRPr="00D9250D" w14:paraId="2E3ABDB9" w14:textId="77777777" w:rsidTr="00BB3454">
        <w:trPr>
          <w:trHeight w:val="1053"/>
          <w:tblHeader/>
        </w:trPr>
        <w:tc>
          <w:tcPr>
            <w:tcW w:w="9072" w:type="dxa"/>
            <w:shd w:val="clear" w:color="auto" w:fill="D9D9D9" w:themeFill="background1" w:themeFillShade="D9"/>
          </w:tcPr>
          <w:p w14:paraId="08518A1E" w14:textId="77777777" w:rsidR="004F2F10" w:rsidRPr="002F190E" w:rsidRDefault="004F2F10" w:rsidP="00BB3454">
            <w:pPr>
              <w:pStyle w:val="Heading3"/>
              <w:shd w:val="clear" w:color="auto" w:fill="D9D9D9" w:themeFill="background1" w:themeFillShade="D9"/>
              <w:spacing w:line="276" w:lineRule="auto"/>
              <w:rPr>
                <w:rFonts w:ascii="Arial" w:hAnsi="Arial" w:cs="Arial"/>
                <w:b/>
                <w:bCs/>
                <w:color w:val="auto"/>
                <w:sz w:val="24"/>
                <w:szCs w:val="24"/>
              </w:rPr>
            </w:pPr>
            <w:bookmarkStart w:id="4" w:name="_Hlk212125240"/>
            <w:r w:rsidRPr="002F190E">
              <w:rPr>
                <w:rFonts w:ascii="Arial" w:hAnsi="Arial" w:cs="Arial"/>
                <w:b/>
                <w:bCs/>
                <w:color w:val="auto"/>
                <w:sz w:val="24"/>
                <w:szCs w:val="24"/>
              </w:rPr>
              <w:lastRenderedPageBreak/>
              <w:t>Consultation Question 3</w:t>
            </w:r>
          </w:p>
          <w:p w14:paraId="3B2C5161" w14:textId="77777777" w:rsidR="004F2F10" w:rsidRPr="00D9250D" w:rsidRDefault="004F2F10" w:rsidP="00BB3454">
            <w:pPr>
              <w:pStyle w:val="Heading3"/>
              <w:spacing w:line="276" w:lineRule="auto"/>
              <w:rPr>
                <w:rFonts w:ascii="Arial" w:hAnsi="Arial" w:cs="Arial"/>
                <w:color w:val="auto"/>
                <w:sz w:val="24"/>
                <w:szCs w:val="24"/>
              </w:rPr>
            </w:pPr>
            <w:r w:rsidRPr="002F190E">
              <w:rPr>
                <w:rFonts w:ascii="Arial" w:hAnsi="Arial" w:cs="Arial"/>
                <w:b/>
                <w:bCs/>
                <w:color w:val="auto"/>
                <w:sz w:val="24"/>
                <w:szCs w:val="24"/>
              </w:rPr>
              <w:t>Which is the best inflation index to prescribe in the legislation: CPI, CPIH or another index? Please explain why.</w:t>
            </w:r>
            <w:bookmarkEnd w:id="4"/>
          </w:p>
        </w:tc>
      </w:tr>
    </w:tbl>
    <w:p w14:paraId="47A822D0" w14:textId="7164A7B0" w:rsidR="004F2F10" w:rsidRDefault="004F2F10" w:rsidP="004F2F10">
      <w:r>
        <w:rPr>
          <w:noProof/>
        </w:rPr>
        <mc:AlternateContent>
          <mc:Choice Requires="wps">
            <w:drawing>
              <wp:anchor distT="45720" distB="45720" distL="114300" distR="114300" simplePos="0" relativeHeight="251663360" behindDoc="0" locked="0" layoutInCell="1" allowOverlap="1" wp14:anchorId="22A7B085" wp14:editId="692D36BE">
                <wp:simplePos x="0" y="0"/>
                <wp:positionH relativeFrom="column">
                  <wp:posOffset>69850</wp:posOffset>
                </wp:positionH>
                <wp:positionV relativeFrom="paragraph">
                  <wp:posOffset>163830</wp:posOffset>
                </wp:positionV>
                <wp:extent cx="5740400" cy="1404620"/>
                <wp:effectExtent l="0" t="0" r="12700" b="20955"/>
                <wp:wrapSquare wrapText="bothSides"/>
                <wp:docPr id="233117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14:paraId="1DEEBEB1" w14:textId="36C63297" w:rsidR="004F2F10" w:rsidRDefault="004F2F10">
                            <w:pPr>
                              <w:rPr>
                                <w:lang w:val="en-US"/>
                              </w:rPr>
                            </w:pPr>
                          </w:p>
                          <w:p w14:paraId="5ED9107E" w14:textId="77777777" w:rsidR="004F2F10" w:rsidRDefault="004F2F10">
                            <w:pPr>
                              <w:rPr>
                                <w:lang w:val="en-US"/>
                              </w:rPr>
                            </w:pPr>
                          </w:p>
                          <w:p w14:paraId="623D75BC" w14:textId="77777777" w:rsidR="004F2F10" w:rsidRDefault="004F2F10">
                            <w:pPr>
                              <w:rPr>
                                <w:lang w:val="en-US"/>
                              </w:rPr>
                            </w:pPr>
                          </w:p>
                          <w:p w14:paraId="5D7C1001" w14:textId="77777777" w:rsidR="004F2F10" w:rsidRDefault="004F2F10">
                            <w:pPr>
                              <w:rPr>
                                <w:lang w:val="en-US"/>
                              </w:rPr>
                            </w:pPr>
                          </w:p>
                          <w:p w14:paraId="4E1F88DE" w14:textId="77777777" w:rsidR="004F2F10" w:rsidRDefault="004F2F10">
                            <w:pPr>
                              <w:rPr>
                                <w:lang w:val="en-US"/>
                              </w:rPr>
                            </w:pPr>
                          </w:p>
                          <w:p w14:paraId="6B782451" w14:textId="77777777" w:rsidR="004F2F10" w:rsidRDefault="004F2F10">
                            <w:pPr>
                              <w:rPr>
                                <w:lang w:val="en-US"/>
                              </w:rPr>
                            </w:pPr>
                          </w:p>
                          <w:p w14:paraId="1ED9A7CE" w14:textId="77777777" w:rsidR="004F2F10" w:rsidRDefault="004F2F10">
                            <w:pPr>
                              <w:rPr>
                                <w:lang w:val="en-US"/>
                              </w:rPr>
                            </w:pPr>
                          </w:p>
                          <w:p w14:paraId="77938C05" w14:textId="77777777" w:rsidR="004F2F10" w:rsidRDefault="004F2F10">
                            <w:pPr>
                              <w:rPr>
                                <w:lang w:val="en-US"/>
                              </w:rPr>
                            </w:pPr>
                          </w:p>
                          <w:p w14:paraId="3CE9D2C6" w14:textId="77777777" w:rsidR="004F2F10" w:rsidRDefault="004F2F10">
                            <w:pPr>
                              <w:rPr>
                                <w:lang w:val="en-US"/>
                              </w:rPr>
                            </w:pPr>
                          </w:p>
                          <w:p w14:paraId="31C660E5" w14:textId="77777777" w:rsidR="004F2F10" w:rsidRDefault="004F2F10">
                            <w:pPr>
                              <w:rPr>
                                <w:lang w:val="en-US"/>
                              </w:rPr>
                            </w:pPr>
                          </w:p>
                          <w:p w14:paraId="23A195B0" w14:textId="77777777" w:rsidR="004F2F10" w:rsidRDefault="004F2F10">
                            <w:pPr>
                              <w:rPr>
                                <w:lang w:val="en-US"/>
                              </w:rPr>
                            </w:pPr>
                          </w:p>
                          <w:p w14:paraId="3527D65F" w14:textId="77777777" w:rsidR="004F2F10" w:rsidRDefault="004F2F10">
                            <w:pPr>
                              <w:rPr>
                                <w:lang w:val="en-US"/>
                              </w:rPr>
                            </w:pPr>
                          </w:p>
                          <w:p w14:paraId="45837482" w14:textId="77777777" w:rsidR="004F2F10" w:rsidRDefault="004F2F10">
                            <w:pPr>
                              <w:rPr>
                                <w:lang w:val="en-US"/>
                              </w:rPr>
                            </w:pPr>
                          </w:p>
                          <w:p w14:paraId="7145FBD3" w14:textId="77777777" w:rsidR="004F2F10" w:rsidRDefault="004F2F10">
                            <w:pPr>
                              <w:rPr>
                                <w:lang w:val="en-US"/>
                              </w:rPr>
                            </w:pPr>
                          </w:p>
                          <w:p w14:paraId="69C41834" w14:textId="77777777" w:rsidR="004F2F10" w:rsidRDefault="004F2F10">
                            <w:pPr>
                              <w:rPr>
                                <w:lang w:val="en-US"/>
                              </w:rPr>
                            </w:pPr>
                          </w:p>
                          <w:p w14:paraId="55428F9D" w14:textId="77777777" w:rsidR="00F8403D" w:rsidRDefault="00F8403D">
                            <w:pPr>
                              <w:rPr>
                                <w:lang w:val="en-US"/>
                              </w:rPr>
                            </w:pPr>
                          </w:p>
                          <w:p w14:paraId="478C3874" w14:textId="77777777" w:rsidR="00F8403D" w:rsidRDefault="00F8403D">
                            <w:pPr>
                              <w:rPr>
                                <w:lang w:val="en-US"/>
                              </w:rPr>
                            </w:pPr>
                          </w:p>
                          <w:p w14:paraId="6D6849F4" w14:textId="77777777" w:rsidR="00F8403D" w:rsidRDefault="00F8403D">
                            <w:pPr>
                              <w:rPr>
                                <w:lang w:val="en-US"/>
                              </w:rPr>
                            </w:pPr>
                          </w:p>
                          <w:p w14:paraId="33F00A3C" w14:textId="77777777" w:rsidR="00F8403D" w:rsidRDefault="00F8403D">
                            <w:pPr>
                              <w:rPr>
                                <w:lang w:val="en-US"/>
                              </w:rPr>
                            </w:pPr>
                          </w:p>
                          <w:p w14:paraId="2137BDA9" w14:textId="77777777" w:rsidR="00F8403D" w:rsidRDefault="00F8403D">
                            <w:pPr>
                              <w:rPr>
                                <w:lang w:val="en-US"/>
                              </w:rPr>
                            </w:pPr>
                          </w:p>
                          <w:p w14:paraId="5F1FC24A" w14:textId="77777777" w:rsidR="00F8403D" w:rsidRDefault="00F8403D">
                            <w:pPr>
                              <w:rPr>
                                <w:lang w:val="en-US"/>
                              </w:rPr>
                            </w:pPr>
                          </w:p>
                          <w:p w14:paraId="3E191C4A" w14:textId="77777777" w:rsidR="004F2F10" w:rsidRPr="004F2F10" w:rsidRDefault="004F2F10">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7B085" id="_x0000_s1028" type="#_x0000_t202" style="position:absolute;margin-left:5.5pt;margin-top:12.9pt;width:45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">
                <v:textbox style="mso-fit-shape-to-text:t">
                  <w:txbxContent>
                    <w:p w14:paraId="1DEEBEB1" w14:textId="36C63297" w:rsidR="004F2F10" w:rsidRDefault="004F2F10">
                      <w:pPr>
                        <w:rPr>
                          <w:lang w:val="en-US"/>
                        </w:rPr>
                      </w:pPr>
                    </w:p>
                    <w:p w14:paraId="5ED9107E" w14:textId="77777777" w:rsidR="004F2F10" w:rsidRDefault="004F2F10">
                      <w:pPr>
                        <w:rPr>
                          <w:lang w:val="en-US"/>
                        </w:rPr>
                      </w:pPr>
                    </w:p>
                    <w:p w14:paraId="623D75BC" w14:textId="77777777" w:rsidR="004F2F10" w:rsidRDefault="004F2F10">
                      <w:pPr>
                        <w:rPr>
                          <w:lang w:val="en-US"/>
                        </w:rPr>
                      </w:pPr>
                    </w:p>
                    <w:p w14:paraId="5D7C1001" w14:textId="77777777" w:rsidR="004F2F10" w:rsidRDefault="004F2F10">
                      <w:pPr>
                        <w:rPr>
                          <w:lang w:val="en-US"/>
                        </w:rPr>
                      </w:pPr>
                    </w:p>
                    <w:p w14:paraId="4E1F88DE" w14:textId="77777777" w:rsidR="004F2F10" w:rsidRDefault="004F2F10">
                      <w:pPr>
                        <w:rPr>
                          <w:lang w:val="en-US"/>
                        </w:rPr>
                      </w:pPr>
                    </w:p>
                    <w:p w14:paraId="6B782451" w14:textId="77777777" w:rsidR="004F2F10" w:rsidRDefault="004F2F10">
                      <w:pPr>
                        <w:rPr>
                          <w:lang w:val="en-US"/>
                        </w:rPr>
                      </w:pPr>
                    </w:p>
                    <w:p w14:paraId="1ED9A7CE" w14:textId="77777777" w:rsidR="004F2F10" w:rsidRDefault="004F2F10">
                      <w:pPr>
                        <w:rPr>
                          <w:lang w:val="en-US"/>
                        </w:rPr>
                      </w:pPr>
                    </w:p>
                    <w:p w14:paraId="77938C05" w14:textId="77777777" w:rsidR="004F2F10" w:rsidRDefault="004F2F10">
                      <w:pPr>
                        <w:rPr>
                          <w:lang w:val="en-US"/>
                        </w:rPr>
                      </w:pPr>
                    </w:p>
                    <w:p w14:paraId="3CE9D2C6" w14:textId="77777777" w:rsidR="004F2F10" w:rsidRDefault="004F2F10">
                      <w:pPr>
                        <w:rPr>
                          <w:lang w:val="en-US"/>
                        </w:rPr>
                      </w:pPr>
                    </w:p>
                    <w:p w14:paraId="31C660E5" w14:textId="77777777" w:rsidR="004F2F10" w:rsidRDefault="004F2F10">
                      <w:pPr>
                        <w:rPr>
                          <w:lang w:val="en-US"/>
                        </w:rPr>
                      </w:pPr>
                    </w:p>
                    <w:p w14:paraId="23A195B0" w14:textId="77777777" w:rsidR="004F2F10" w:rsidRDefault="004F2F10">
                      <w:pPr>
                        <w:rPr>
                          <w:lang w:val="en-US"/>
                        </w:rPr>
                      </w:pPr>
                    </w:p>
                    <w:p w14:paraId="3527D65F" w14:textId="77777777" w:rsidR="004F2F10" w:rsidRDefault="004F2F10">
                      <w:pPr>
                        <w:rPr>
                          <w:lang w:val="en-US"/>
                        </w:rPr>
                      </w:pPr>
                    </w:p>
                    <w:p w14:paraId="45837482" w14:textId="77777777" w:rsidR="004F2F10" w:rsidRDefault="004F2F10">
                      <w:pPr>
                        <w:rPr>
                          <w:lang w:val="en-US"/>
                        </w:rPr>
                      </w:pPr>
                    </w:p>
                    <w:p w14:paraId="7145FBD3" w14:textId="77777777" w:rsidR="004F2F10" w:rsidRDefault="004F2F10">
                      <w:pPr>
                        <w:rPr>
                          <w:lang w:val="en-US"/>
                        </w:rPr>
                      </w:pPr>
                    </w:p>
                    <w:p w14:paraId="69C41834" w14:textId="77777777" w:rsidR="004F2F10" w:rsidRDefault="004F2F10">
                      <w:pPr>
                        <w:rPr>
                          <w:lang w:val="en-US"/>
                        </w:rPr>
                      </w:pPr>
                    </w:p>
                    <w:p w14:paraId="55428F9D" w14:textId="77777777" w:rsidR="00F8403D" w:rsidRDefault="00F8403D">
                      <w:pPr>
                        <w:rPr>
                          <w:lang w:val="en-US"/>
                        </w:rPr>
                      </w:pPr>
                    </w:p>
                    <w:p w14:paraId="478C3874" w14:textId="77777777" w:rsidR="00F8403D" w:rsidRDefault="00F8403D">
                      <w:pPr>
                        <w:rPr>
                          <w:lang w:val="en-US"/>
                        </w:rPr>
                      </w:pPr>
                    </w:p>
                    <w:p w14:paraId="6D6849F4" w14:textId="77777777" w:rsidR="00F8403D" w:rsidRDefault="00F8403D">
                      <w:pPr>
                        <w:rPr>
                          <w:lang w:val="en-US"/>
                        </w:rPr>
                      </w:pPr>
                    </w:p>
                    <w:p w14:paraId="33F00A3C" w14:textId="77777777" w:rsidR="00F8403D" w:rsidRDefault="00F8403D">
                      <w:pPr>
                        <w:rPr>
                          <w:lang w:val="en-US"/>
                        </w:rPr>
                      </w:pPr>
                    </w:p>
                    <w:p w14:paraId="2137BDA9" w14:textId="77777777" w:rsidR="00F8403D" w:rsidRDefault="00F8403D">
                      <w:pPr>
                        <w:rPr>
                          <w:lang w:val="en-US"/>
                        </w:rPr>
                      </w:pPr>
                    </w:p>
                    <w:p w14:paraId="5F1FC24A" w14:textId="77777777" w:rsidR="00F8403D" w:rsidRDefault="00F8403D">
                      <w:pPr>
                        <w:rPr>
                          <w:lang w:val="en-US"/>
                        </w:rPr>
                      </w:pPr>
                    </w:p>
                    <w:p w14:paraId="3E191C4A" w14:textId="77777777" w:rsidR="004F2F10" w:rsidRPr="004F2F10" w:rsidRDefault="004F2F10">
                      <w:pPr>
                        <w:rPr>
                          <w:lang w:val="en-US"/>
                        </w:rPr>
                      </w:pPr>
                    </w:p>
                  </w:txbxContent>
                </v:textbox>
                <w10:wrap type="square"/>
              </v:shape>
            </w:pict>
          </mc:Fallback>
        </mc:AlternateContent>
      </w:r>
    </w:p>
    <w:p w14:paraId="372107E8" w14:textId="0A935756" w:rsidR="00F8403D" w:rsidRDefault="00F8403D">
      <w:r>
        <w:br w:type="page"/>
      </w:r>
    </w:p>
    <w:tbl>
      <w:tblPr>
        <w:tblStyle w:val="TableGrid"/>
        <w:tblW w:w="9072" w:type="dxa"/>
        <w:tblInd w:w="108" w:type="dxa"/>
        <w:tblLook w:val="04A0" w:firstRow="1" w:lastRow="0" w:firstColumn="1" w:lastColumn="0" w:noHBand="0" w:noVBand="1"/>
      </w:tblPr>
      <w:tblGrid>
        <w:gridCol w:w="9072"/>
      </w:tblGrid>
      <w:tr w:rsidR="004F2F10" w:rsidRPr="00D9250D" w14:paraId="23360A78" w14:textId="77777777" w:rsidTr="00BB3454">
        <w:trPr>
          <w:trHeight w:val="1053"/>
          <w:tblHeader/>
        </w:trPr>
        <w:tc>
          <w:tcPr>
            <w:tcW w:w="9072" w:type="dxa"/>
            <w:shd w:val="clear" w:color="auto" w:fill="D9D9D9" w:themeFill="background1" w:themeFillShade="D9"/>
          </w:tcPr>
          <w:p w14:paraId="608613D8" w14:textId="77777777" w:rsidR="004F2F10" w:rsidRPr="002F190E" w:rsidRDefault="004F2F10" w:rsidP="00BB3454">
            <w:pPr>
              <w:pStyle w:val="Heading3"/>
              <w:spacing w:line="276" w:lineRule="auto"/>
              <w:rPr>
                <w:rFonts w:ascii="Arial" w:hAnsi="Arial" w:cs="Arial"/>
                <w:b/>
                <w:bCs/>
                <w:color w:val="auto"/>
                <w:sz w:val="24"/>
                <w:szCs w:val="24"/>
              </w:rPr>
            </w:pPr>
            <w:bookmarkStart w:id="5" w:name="_Hlk212125296"/>
            <w:r w:rsidRPr="002F190E">
              <w:rPr>
                <w:rFonts w:ascii="Arial" w:hAnsi="Arial" w:cs="Arial"/>
                <w:b/>
                <w:bCs/>
                <w:color w:val="auto"/>
                <w:sz w:val="24"/>
                <w:szCs w:val="24"/>
              </w:rPr>
              <w:lastRenderedPageBreak/>
              <w:t xml:space="preserve">Consultation Question </w:t>
            </w:r>
            <w:r>
              <w:rPr>
                <w:rFonts w:ascii="Arial" w:hAnsi="Arial" w:cs="Arial"/>
                <w:b/>
                <w:bCs/>
                <w:color w:val="auto"/>
                <w:sz w:val="24"/>
                <w:szCs w:val="24"/>
              </w:rPr>
              <w:t>4</w:t>
            </w:r>
          </w:p>
          <w:p w14:paraId="12B41FD6" w14:textId="77777777" w:rsidR="004F2F10" w:rsidRPr="00D9250D" w:rsidRDefault="004F2F10" w:rsidP="00BB3454">
            <w:pPr>
              <w:pStyle w:val="Heading3"/>
              <w:spacing w:line="276" w:lineRule="auto"/>
              <w:rPr>
                <w:rFonts w:ascii="Arial" w:hAnsi="Arial" w:cs="Arial"/>
                <w:color w:val="auto"/>
                <w:sz w:val="24"/>
                <w:szCs w:val="24"/>
              </w:rPr>
            </w:pPr>
            <w:r w:rsidRPr="002F190E">
              <w:rPr>
                <w:rFonts w:ascii="Arial" w:hAnsi="Arial" w:cs="Arial"/>
                <w:b/>
                <w:bCs/>
                <w:color w:val="auto"/>
                <w:sz w:val="24"/>
                <w:szCs w:val="24"/>
              </w:rPr>
              <w:t>Do you agree that the balance of inflation affecting lump-sum awards of damages in Northern Ireland is likely to be the same as that experienced in England and Wales? Please provide evidence for your view either way.</w:t>
            </w:r>
            <w:bookmarkEnd w:id="5"/>
          </w:p>
        </w:tc>
      </w:tr>
    </w:tbl>
    <w:p w14:paraId="7CC87520" w14:textId="255AD701" w:rsidR="00F8403D" w:rsidRDefault="004F2F10">
      <w:r>
        <w:rPr>
          <w:noProof/>
        </w:rPr>
        <mc:AlternateContent>
          <mc:Choice Requires="wps">
            <w:drawing>
              <wp:anchor distT="45720" distB="45720" distL="114300" distR="114300" simplePos="0" relativeHeight="251665408" behindDoc="0" locked="0" layoutInCell="1" allowOverlap="1" wp14:anchorId="5AA2F946" wp14:editId="6F4AF19D">
                <wp:simplePos x="0" y="0"/>
                <wp:positionH relativeFrom="column">
                  <wp:posOffset>63500</wp:posOffset>
                </wp:positionH>
                <wp:positionV relativeFrom="paragraph">
                  <wp:posOffset>178435</wp:posOffset>
                </wp:positionV>
                <wp:extent cx="5734050" cy="1404620"/>
                <wp:effectExtent l="0" t="0" r="19050" b="20955"/>
                <wp:wrapSquare wrapText="bothSides"/>
                <wp:docPr id="197631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31425658" w14:textId="33FBF42A" w:rsidR="004F2F10" w:rsidRDefault="004F2F10">
                            <w:pPr>
                              <w:rPr>
                                <w:lang w:val="en-US"/>
                              </w:rPr>
                            </w:pPr>
                          </w:p>
                          <w:p w14:paraId="66A80B3C" w14:textId="77777777" w:rsidR="004F2F10" w:rsidRDefault="004F2F10">
                            <w:pPr>
                              <w:rPr>
                                <w:lang w:val="en-US"/>
                              </w:rPr>
                            </w:pPr>
                          </w:p>
                          <w:p w14:paraId="2821FE46" w14:textId="77777777" w:rsidR="004F2F10" w:rsidRDefault="004F2F10">
                            <w:pPr>
                              <w:rPr>
                                <w:lang w:val="en-US"/>
                              </w:rPr>
                            </w:pPr>
                          </w:p>
                          <w:p w14:paraId="015FAF0B" w14:textId="77777777" w:rsidR="004F2F10" w:rsidRDefault="004F2F10">
                            <w:pPr>
                              <w:rPr>
                                <w:lang w:val="en-US"/>
                              </w:rPr>
                            </w:pPr>
                          </w:p>
                          <w:p w14:paraId="5954B5D6" w14:textId="77777777" w:rsidR="004F2F10" w:rsidRDefault="004F2F10">
                            <w:pPr>
                              <w:rPr>
                                <w:lang w:val="en-US"/>
                              </w:rPr>
                            </w:pPr>
                          </w:p>
                          <w:p w14:paraId="60062471" w14:textId="77777777" w:rsidR="004F2F10" w:rsidRDefault="004F2F10">
                            <w:pPr>
                              <w:rPr>
                                <w:lang w:val="en-US"/>
                              </w:rPr>
                            </w:pPr>
                          </w:p>
                          <w:p w14:paraId="2D8F208A" w14:textId="77777777" w:rsidR="004F2F10" w:rsidRDefault="004F2F10">
                            <w:pPr>
                              <w:rPr>
                                <w:lang w:val="en-US"/>
                              </w:rPr>
                            </w:pPr>
                          </w:p>
                          <w:p w14:paraId="3F3C7AB5" w14:textId="77777777" w:rsidR="004F2F10" w:rsidRDefault="004F2F10">
                            <w:pPr>
                              <w:rPr>
                                <w:lang w:val="en-US"/>
                              </w:rPr>
                            </w:pPr>
                          </w:p>
                          <w:p w14:paraId="4A1D865B" w14:textId="77777777" w:rsidR="00F8403D" w:rsidRDefault="00F8403D">
                            <w:pPr>
                              <w:rPr>
                                <w:lang w:val="en-US"/>
                              </w:rPr>
                            </w:pPr>
                          </w:p>
                          <w:p w14:paraId="59E244C2" w14:textId="77777777" w:rsidR="00F8403D" w:rsidRDefault="00F8403D">
                            <w:pPr>
                              <w:rPr>
                                <w:lang w:val="en-US"/>
                              </w:rPr>
                            </w:pPr>
                          </w:p>
                          <w:p w14:paraId="10C36C3C" w14:textId="77777777" w:rsidR="00F8403D" w:rsidRDefault="00F8403D">
                            <w:pPr>
                              <w:rPr>
                                <w:lang w:val="en-US"/>
                              </w:rPr>
                            </w:pPr>
                          </w:p>
                          <w:p w14:paraId="2EA9A542" w14:textId="77777777" w:rsidR="00F8403D" w:rsidRDefault="00F8403D">
                            <w:pPr>
                              <w:rPr>
                                <w:lang w:val="en-US"/>
                              </w:rPr>
                            </w:pPr>
                          </w:p>
                          <w:p w14:paraId="4D58726D" w14:textId="77777777" w:rsidR="00F8403D" w:rsidRDefault="00F8403D">
                            <w:pPr>
                              <w:rPr>
                                <w:lang w:val="en-US"/>
                              </w:rPr>
                            </w:pPr>
                          </w:p>
                          <w:p w14:paraId="61D3C6C0" w14:textId="77777777" w:rsidR="00F8403D" w:rsidRDefault="00F8403D">
                            <w:pPr>
                              <w:rPr>
                                <w:lang w:val="en-US"/>
                              </w:rPr>
                            </w:pPr>
                          </w:p>
                          <w:p w14:paraId="0ACC1A76" w14:textId="77777777" w:rsidR="00F8403D" w:rsidRDefault="00F8403D">
                            <w:pPr>
                              <w:rPr>
                                <w:lang w:val="en-US"/>
                              </w:rPr>
                            </w:pPr>
                          </w:p>
                          <w:p w14:paraId="06085252" w14:textId="77777777" w:rsidR="00F8403D" w:rsidRDefault="00F8403D">
                            <w:pPr>
                              <w:rPr>
                                <w:lang w:val="en-US"/>
                              </w:rPr>
                            </w:pPr>
                          </w:p>
                          <w:p w14:paraId="35026D73" w14:textId="77777777" w:rsidR="00F8403D" w:rsidRDefault="00F8403D">
                            <w:pPr>
                              <w:rPr>
                                <w:lang w:val="en-US"/>
                              </w:rPr>
                            </w:pPr>
                          </w:p>
                          <w:p w14:paraId="6A886158" w14:textId="77777777" w:rsidR="004F2F10" w:rsidRDefault="004F2F10">
                            <w:pPr>
                              <w:rPr>
                                <w:lang w:val="en-US"/>
                              </w:rPr>
                            </w:pPr>
                          </w:p>
                          <w:p w14:paraId="374197BB" w14:textId="77777777" w:rsidR="00F8403D" w:rsidRDefault="00F8403D">
                            <w:pPr>
                              <w:rPr>
                                <w:lang w:val="en-US"/>
                              </w:rPr>
                            </w:pPr>
                          </w:p>
                          <w:p w14:paraId="0ABB5EE9" w14:textId="77777777" w:rsidR="004F2F10" w:rsidRDefault="004F2F10">
                            <w:pPr>
                              <w:rPr>
                                <w:lang w:val="en-US"/>
                              </w:rPr>
                            </w:pPr>
                          </w:p>
                          <w:p w14:paraId="6F99D356" w14:textId="77777777" w:rsidR="004F2F10" w:rsidRPr="004F2F10" w:rsidRDefault="004F2F10">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2F946" id="_x0000_s1029" type="#_x0000_t202" style="position:absolute;margin-left:5pt;margin-top:14.05pt;width:45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sFgIAACcEAAAOAAAAZHJzL2Uyb0RvYy54bWysk9uO2yAQhu8r9R0Q942drLM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">
                <v:textbox style="mso-fit-shape-to-text:t">
                  <w:txbxContent>
                    <w:p w14:paraId="31425658" w14:textId="33FBF42A" w:rsidR="004F2F10" w:rsidRDefault="004F2F10">
                      <w:pPr>
                        <w:rPr>
                          <w:lang w:val="en-US"/>
                        </w:rPr>
                      </w:pPr>
                    </w:p>
                    <w:p w14:paraId="66A80B3C" w14:textId="77777777" w:rsidR="004F2F10" w:rsidRDefault="004F2F10">
                      <w:pPr>
                        <w:rPr>
                          <w:lang w:val="en-US"/>
                        </w:rPr>
                      </w:pPr>
                    </w:p>
                    <w:p w14:paraId="2821FE46" w14:textId="77777777" w:rsidR="004F2F10" w:rsidRDefault="004F2F10">
                      <w:pPr>
                        <w:rPr>
                          <w:lang w:val="en-US"/>
                        </w:rPr>
                      </w:pPr>
                    </w:p>
                    <w:p w14:paraId="015FAF0B" w14:textId="77777777" w:rsidR="004F2F10" w:rsidRDefault="004F2F10">
                      <w:pPr>
                        <w:rPr>
                          <w:lang w:val="en-US"/>
                        </w:rPr>
                      </w:pPr>
                    </w:p>
                    <w:p w14:paraId="5954B5D6" w14:textId="77777777" w:rsidR="004F2F10" w:rsidRDefault="004F2F10">
                      <w:pPr>
                        <w:rPr>
                          <w:lang w:val="en-US"/>
                        </w:rPr>
                      </w:pPr>
                    </w:p>
                    <w:p w14:paraId="60062471" w14:textId="77777777" w:rsidR="004F2F10" w:rsidRDefault="004F2F10">
                      <w:pPr>
                        <w:rPr>
                          <w:lang w:val="en-US"/>
                        </w:rPr>
                      </w:pPr>
                    </w:p>
                    <w:p w14:paraId="2D8F208A" w14:textId="77777777" w:rsidR="004F2F10" w:rsidRDefault="004F2F10">
                      <w:pPr>
                        <w:rPr>
                          <w:lang w:val="en-US"/>
                        </w:rPr>
                      </w:pPr>
                    </w:p>
                    <w:p w14:paraId="3F3C7AB5" w14:textId="77777777" w:rsidR="004F2F10" w:rsidRDefault="004F2F10">
                      <w:pPr>
                        <w:rPr>
                          <w:lang w:val="en-US"/>
                        </w:rPr>
                      </w:pPr>
                    </w:p>
                    <w:p w14:paraId="4A1D865B" w14:textId="77777777" w:rsidR="00F8403D" w:rsidRDefault="00F8403D">
                      <w:pPr>
                        <w:rPr>
                          <w:lang w:val="en-US"/>
                        </w:rPr>
                      </w:pPr>
                    </w:p>
                    <w:p w14:paraId="59E244C2" w14:textId="77777777" w:rsidR="00F8403D" w:rsidRDefault="00F8403D">
                      <w:pPr>
                        <w:rPr>
                          <w:lang w:val="en-US"/>
                        </w:rPr>
                      </w:pPr>
                    </w:p>
                    <w:p w14:paraId="10C36C3C" w14:textId="77777777" w:rsidR="00F8403D" w:rsidRDefault="00F8403D">
                      <w:pPr>
                        <w:rPr>
                          <w:lang w:val="en-US"/>
                        </w:rPr>
                      </w:pPr>
                    </w:p>
                    <w:p w14:paraId="2EA9A542" w14:textId="77777777" w:rsidR="00F8403D" w:rsidRDefault="00F8403D">
                      <w:pPr>
                        <w:rPr>
                          <w:lang w:val="en-US"/>
                        </w:rPr>
                      </w:pPr>
                    </w:p>
                    <w:p w14:paraId="4D58726D" w14:textId="77777777" w:rsidR="00F8403D" w:rsidRDefault="00F8403D">
                      <w:pPr>
                        <w:rPr>
                          <w:lang w:val="en-US"/>
                        </w:rPr>
                      </w:pPr>
                    </w:p>
                    <w:p w14:paraId="61D3C6C0" w14:textId="77777777" w:rsidR="00F8403D" w:rsidRDefault="00F8403D">
                      <w:pPr>
                        <w:rPr>
                          <w:lang w:val="en-US"/>
                        </w:rPr>
                      </w:pPr>
                    </w:p>
                    <w:p w14:paraId="0ACC1A76" w14:textId="77777777" w:rsidR="00F8403D" w:rsidRDefault="00F8403D">
                      <w:pPr>
                        <w:rPr>
                          <w:lang w:val="en-US"/>
                        </w:rPr>
                      </w:pPr>
                    </w:p>
                    <w:p w14:paraId="06085252" w14:textId="77777777" w:rsidR="00F8403D" w:rsidRDefault="00F8403D">
                      <w:pPr>
                        <w:rPr>
                          <w:lang w:val="en-US"/>
                        </w:rPr>
                      </w:pPr>
                    </w:p>
                    <w:p w14:paraId="35026D73" w14:textId="77777777" w:rsidR="00F8403D" w:rsidRDefault="00F8403D">
                      <w:pPr>
                        <w:rPr>
                          <w:lang w:val="en-US"/>
                        </w:rPr>
                      </w:pPr>
                    </w:p>
                    <w:p w14:paraId="6A886158" w14:textId="77777777" w:rsidR="004F2F10" w:rsidRDefault="004F2F10">
                      <w:pPr>
                        <w:rPr>
                          <w:lang w:val="en-US"/>
                        </w:rPr>
                      </w:pPr>
                    </w:p>
                    <w:p w14:paraId="374197BB" w14:textId="77777777" w:rsidR="00F8403D" w:rsidRDefault="00F8403D">
                      <w:pPr>
                        <w:rPr>
                          <w:lang w:val="en-US"/>
                        </w:rPr>
                      </w:pPr>
                    </w:p>
                    <w:p w14:paraId="0ABB5EE9" w14:textId="77777777" w:rsidR="004F2F10" w:rsidRDefault="004F2F10">
                      <w:pPr>
                        <w:rPr>
                          <w:lang w:val="en-US"/>
                        </w:rPr>
                      </w:pPr>
                    </w:p>
                    <w:p w14:paraId="6F99D356" w14:textId="77777777" w:rsidR="004F2F10" w:rsidRPr="004F2F10" w:rsidRDefault="004F2F10">
                      <w:pPr>
                        <w:rPr>
                          <w:lang w:val="en-US"/>
                        </w:rPr>
                      </w:pPr>
                    </w:p>
                  </w:txbxContent>
                </v:textbox>
                <w10:wrap type="square"/>
              </v:shape>
            </w:pict>
          </mc:Fallback>
        </mc:AlternateContent>
      </w:r>
    </w:p>
    <w:sectPr w:rsidR="00F8403D" w:rsidSect="006558A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4422" w14:textId="77777777" w:rsidR="006A7357" w:rsidRDefault="006A7357" w:rsidP="006A7357">
      <w:pPr>
        <w:spacing w:after="0" w:line="240" w:lineRule="auto"/>
      </w:pPr>
      <w:r>
        <w:separator/>
      </w:r>
    </w:p>
  </w:endnote>
  <w:endnote w:type="continuationSeparator" w:id="0">
    <w:p w14:paraId="6ABB046F" w14:textId="77777777" w:rsidR="006A7357" w:rsidRDefault="006A7357" w:rsidP="006A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0D9E" w14:textId="77777777" w:rsidR="006A7357" w:rsidRDefault="006A7357" w:rsidP="006A7357">
      <w:pPr>
        <w:spacing w:after="0" w:line="240" w:lineRule="auto"/>
      </w:pPr>
      <w:r>
        <w:separator/>
      </w:r>
    </w:p>
  </w:footnote>
  <w:footnote w:type="continuationSeparator" w:id="0">
    <w:p w14:paraId="49A2CD88" w14:textId="77777777" w:rsidR="006A7357" w:rsidRDefault="006A7357" w:rsidP="006A7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2DF1" w14:textId="6EB72603" w:rsidR="006558A7" w:rsidRPr="006558A7" w:rsidRDefault="006558A7" w:rsidP="006558A7">
    <w:pPr>
      <w:pStyle w:val="Header"/>
      <w:jc w:val="right"/>
      <w:rPr>
        <w:rFonts w:ascii="Arial" w:hAnsi="Arial" w:cs="Arial"/>
      </w:rPr>
    </w:pPr>
    <w:r w:rsidRPr="006558A7">
      <w:rPr>
        <w:rFonts w:ascii="Arial" w:hAnsi="Arial" w:cs="Arial"/>
        <w:noProof/>
      </w:rPr>
      <w:drawing>
        <wp:inline distT="0" distB="0" distL="0" distR="0" wp14:anchorId="69DCDCA6" wp14:editId="1687B1A8">
          <wp:extent cx="1798320" cy="1200785"/>
          <wp:effectExtent l="0" t="0" r="0" b="0"/>
          <wp:docPr id="62110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C4F1F"/>
    <w:multiLevelType w:val="hybridMultilevel"/>
    <w:tmpl w:val="D5DCE650"/>
    <w:lvl w:ilvl="0" w:tplc="0960F20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633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31"/>
    <w:rsid w:val="00001831"/>
    <w:rsid w:val="002C4EC8"/>
    <w:rsid w:val="00323965"/>
    <w:rsid w:val="004F2F10"/>
    <w:rsid w:val="00550745"/>
    <w:rsid w:val="005A79C0"/>
    <w:rsid w:val="005E0DE4"/>
    <w:rsid w:val="006558A7"/>
    <w:rsid w:val="006A7357"/>
    <w:rsid w:val="00A4761B"/>
    <w:rsid w:val="00A959D7"/>
    <w:rsid w:val="00DE219D"/>
    <w:rsid w:val="00F8403D"/>
    <w:rsid w:val="00FD1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14791"/>
  <w15:chartTrackingRefBased/>
  <w15:docId w15:val="{02BA31D9-F413-49CA-90DC-2E8ACD3F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1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1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831"/>
    <w:rPr>
      <w:rFonts w:eastAsiaTheme="majorEastAsia" w:cstheme="majorBidi"/>
      <w:color w:val="272727" w:themeColor="text1" w:themeTint="D8"/>
    </w:rPr>
  </w:style>
  <w:style w:type="paragraph" w:styleId="Title">
    <w:name w:val="Title"/>
    <w:basedOn w:val="Normal"/>
    <w:next w:val="Normal"/>
    <w:link w:val="TitleChar"/>
    <w:uiPriority w:val="10"/>
    <w:qFormat/>
    <w:rsid w:val="00001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831"/>
    <w:pPr>
      <w:spacing w:before="160"/>
      <w:jc w:val="center"/>
    </w:pPr>
    <w:rPr>
      <w:i/>
      <w:iCs/>
      <w:color w:val="404040" w:themeColor="text1" w:themeTint="BF"/>
    </w:rPr>
  </w:style>
  <w:style w:type="character" w:customStyle="1" w:styleId="QuoteChar">
    <w:name w:val="Quote Char"/>
    <w:basedOn w:val="DefaultParagraphFont"/>
    <w:link w:val="Quote"/>
    <w:uiPriority w:val="29"/>
    <w:rsid w:val="00001831"/>
    <w:rPr>
      <w:i/>
      <w:iCs/>
      <w:color w:val="404040" w:themeColor="text1" w:themeTint="BF"/>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001831"/>
    <w:pPr>
      <w:ind w:left="720"/>
      <w:contextualSpacing/>
    </w:pPr>
  </w:style>
  <w:style w:type="character" w:styleId="IntenseEmphasis">
    <w:name w:val="Intense Emphasis"/>
    <w:basedOn w:val="DefaultParagraphFont"/>
    <w:uiPriority w:val="21"/>
    <w:qFormat/>
    <w:rsid w:val="00001831"/>
    <w:rPr>
      <w:i/>
      <w:iCs/>
      <w:color w:val="0F4761" w:themeColor="accent1" w:themeShade="BF"/>
    </w:rPr>
  </w:style>
  <w:style w:type="paragraph" w:styleId="IntenseQuote">
    <w:name w:val="Intense Quote"/>
    <w:basedOn w:val="Normal"/>
    <w:next w:val="Normal"/>
    <w:link w:val="IntenseQuoteChar"/>
    <w:uiPriority w:val="30"/>
    <w:qFormat/>
    <w:rsid w:val="00001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831"/>
    <w:rPr>
      <w:i/>
      <w:iCs/>
      <w:color w:val="0F4761" w:themeColor="accent1" w:themeShade="BF"/>
    </w:rPr>
  </w:style>
  <w:style w:type="character" w:styleId="IntenseReference">
    <w:name w:val="Intense Reference"/>
    <w:basedOn w:val="DefaultParagraphFont"/>
    <w:uiPriority w:val="32"/>
    <w:qFormat/>
    <w:rsid w:val="00001831"/>
    <w:rPr>
      <w:b/>
      <w:bCs/>
      <w:smallCaps/>
      <w:color w:val="0F4761" w:themeColor="accent1" w:themeShade="BF"/>
      <w:spacing w:val="5"/>
    </w:rPr>
  </w:style>
  <w:style w:type="character" w:styleId="Hyperlink">
    <w:name w:val="Hyperlink"/>
    <w:basedOn w:val="DefaultParagraphFont"/>
    <w:uiPriority w:val="99"/>
    <w:unhideWhenUsed/>
    <w:rsid w:val="0000183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001831"/>
  </w:style>
  <w:style w:type="table" w:styleId="TableGrid">
    <w:name w:val="Table Grid"/>
    <w:basedOn w:val="TableNormal"/>
    <w:uiPriority w:val="59"/>
    <w:rsid w:val="004F2F1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357"/>
  </w:style>
  <w:style w:type="paragraph" w:styleId="Footer">
    <w:name w:val="footer"/>
    <w:basedOn w:val="Normal"/>
    <w:link w:val="FooterChar"/>
    <w:uiPriority w:val="99"/>
    <w:unhideWhenUsed/>
    <w:rsid w:val="006A7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JCivilJusticeandJudicialPolicyDivision@justice-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Questionnaire - The personal injury discount rate - taking account of inflation</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 The personal injury discount rate - taking account of inflation</dc:title>
  <dc:subject/>
  <dc:creator>DoJCivilJusticeandJudicialPolicyDivision@justice-ni.gov.uk</dc:creator>
  <cp:keywords/>
  <dc:description/>
  <cp:lastModifiedBy>Dempster, Norma</cp:lastModifiedBy>
  <cp:revision>2</cp:revision>
  <dcterms:created xsi:type="dcterms:W3CDTF">2025-10-30T11:19:00Z</dcterms:created>
  <dcterms:modified xsi:type="dcterms:W3CDTF">2025-10-30T11:19:00Z</dcterms:modified>
</cp:coreProperties>
</file>